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567"/>
        <w:jc w:val="end"/>
        <w:rPr>
          <w:rFonts w:ascii="PT Astra Serif" w:hAnsi="PT Astra Serif"/>
          <w:color w:val="000000"/>
          <w:sz w:val="24"/>
          <w:szCs w:val="24"/>
        </w:rPr>
      </w:pPr>
      <w:r>
        <w:rPr>
          <w:rFonts w:ascii="PT Astra Serif" w:hAnsi="PT Astra Serif"/>
          <w:color w:val="000000"/>
          <w:sz w:val="24"/>
          <w:szCs w:val="24"/>
        </w:rPr>
        <w:t xml:space="preserve">Приложение к электронному контракту, </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сформированному с использованием ЕИС</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w:t>
      </w:r>
      <w:r>
        <w:rPr>
          <w:rFonts w:ascii="PT Astra Serif" w:hAnsi="PT Astra Serif"/>
          <w:color w:val="000000"/>
          <w:sz w:val="24"/>
          <w:szCs w:val="24"/>
        </w:rPr>
        <w:t>________________________________</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Дата заключения контракта:</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в соответствии с датой, указанной в ЭЦП</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r>
    </w:p>
    <w:p>
      <w:pPr>
        <w:pStyle w:val="Normal"/>
        <w:ind w:firstLine="567"/>
        <w:jc w:val="end"/>
        <w:rPr>
          <w:rFonts w:ascii="PT Astra Serif" w:hAnsi="PT Astra Serif"/>
          <w:color w:val="000000"/>
          <w:sz w:val="24"/>
          <w:szCs w:val="24"/>
        </w:rPr>
      </w:pPr>
      <w:r>
        <w:rPr>
          <w:rFonts w:ascii="PT Astra Serif" w:hAnsi="PT Astra Serif"/>
          <w:color w:val="000000"/>
          <w:sz w:val="24"/>
          <w:szCs w:val="24"/>
        </w:rPr>
        <w:t xml:space="preserve">Приложение 4 </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к извещению об осуществлении закупки</w:t>
      </w:r>
    </w:p>
    <w:p>
      <w:pPr>
        <w:pStyle w:val="ConsPlusNormal1"/>
        <w:widowControl/>
        <w:tabs>
          <w:tab w:val="clear" w:pos="708"/>
          <w:tab w:val="left" w:pos="360" w:leader="none"/>
        </w:tabs>
        <w:ind w:hanging="0"/>
        <w:jc w:val="center"/>
        <w:rPr>
          <w:rFonts w:ascii="PT Astra Serif" w:hAnsi="PT Astra Serif" w:cs="Times New Roman"/>
          <w:b/>
          <w:bCs/>
          <w:szCs w:val="28"/>
        </w:rPr>
      </w:pPr>
      <w:r>
        <w:rPr>
          <w:rFonts w:cs="Times New Roman" w:ascii="PT Astra Serif" w:hAnsi="PT Astra Serif"/>
          <w:b/>
          <w:bCs/>
          <w:szCs w:val="28"/>
        </w:rPr>
      </w:r>
    </w:p>
    <w:p>
      <w:pPr>
        <w:pStyle w:val="ConsPlusNormal1"/>
        <w:widowControl/>
        <w:tabs>
          <w:tab w:val="clear" w:pos="708"/>
          <w:tab w:val="left" w:pos="360" w:leader="none"/>
        </w:tabs>
        <w:ind w:hanging="0"/>
        <w:jc w:val="center"/>
        <w:rPr>
          <w:rFonts w:ascii="PT Astra Serif" w:hAnsi="PT Astra Serif" w:cs="Times New Roman"/>
          <w:b/>
          <w:bCs/>
          <w:szCs w:val="28"/>
        </w:rPr>
      </w:pPr>
      <w:r>
        <w:rPr>
          <w:rFonts w:cs="Times New Roman" w:ascii="PT Astra Serif" w:hAnsi="PT Astra Serif"/>
          <w:b/>
          <w:bCs/>
          <w:szCs w:val="28"/>
        </w:rPr>
        <w:t>Проект</w:t>
      </w:r>
    </w:p>
    <w:p>
      <w:pPr>
        <w:pStyle w:val="128"/>
        <w:shd w:val="clear" w:color="auto" w:fill="FFFFFF"/>
        <w:spacing w:lineRule="auto" w:line="240" w:before="0" w:after="0"/>
        <w:jc w:val="center"/>
        <w:rPr>
          <w:rFonts w:ascii="PT Astra Serif" w:hAnsi="PT Astra Serif"/>
          <w:b/>
          <w:caps/>
          <w:color w:val="000000"/>
          <w:sz w:val="28"/>
          <w:szCs w:val="28"/>
        </w:rPr>
      </w:pPr>
      <w:r>
        <w:rPr>
          <w:rFonts w:ascii="PT Astra Serif" w:hAnsi="PT Astra Serif"/>
          <w:b/>
          <w:bCs/>
          <w:caps/>
          <w:color w:val="000000"/>
          <w:sz w:val="28"/>
          <w:szCs w:val="28"/>
        </w:rPr>
        <w:t>МУНИЦИПАЛЬНый КОНТРАКТ</w:t>
      </w:r>
      <w:r>
        <w:rPr>
          <w:rFonts w:ascii="PT Astra Serif" w:hAnsi="PT Astra Serif"/>
          <w:b/>
          <w:caps/>
          <w:sz w:val="28"/>
          <w:szCs w:val="28"/>
        </w:rPr>
        <w:t xml:space="preserve"> </w:t>
      </w:r>
      <w:r>
        <w:rPr>
          <w:rFonts w:ascii="PT Astra Serif" w:hAnsi="PT Astra Serif"/>
          <w:b/>
          <w:caps/>
          <w:color w:val="000000"/>
          <w:sz w:val="28"/>
          <w:szCs w:val="28"/>
        </w:rPr>
        <w:t>на оказание услуг №_______</w:t>
      </w:r>
    </w:p>
    <w:p>
      <w:pPr>
        <w:pStyle w:val="128"/>
        <w:tabs>
          <w:tab w:val="left" w:pos="6946" w:leader="none"/>
        </w:tabs>
        <w:bidi w:val="0"/>
        <w:spacing w:lineRule="auto" w:line="240" w:before="0" w:after="0"/>
        <w:jc w:val="center"/>
        <w:rPr>
          <w:rFonts w:ascii="PT Astra Serif" w:hAnsi="PT Astra Serif"/>
          <w:color w:val="000099"/>
          <w:sz w:val="28"/>
          <w:szCs w:val="28"/>
        </w:rPr>
      </w:pPr>
      <w:r>
        <w:rPr>
          <w:rFonts w:ascii="PT Astra Serif" w:hAnsi="PT Astra Serif"/>
          <w:color w:val="000099"/>
          <w:sz w:val="28"/>
          <w:szCs w:val="28"/>
        </w:rPr>
        <w:t>(ИКЗ № 263862200236886220100101420010000244)</w:t>
      </w:r>
    </w:p>
    <w:p>
      <w:pPr>
        <w:pStyle w:val="128"/>
        <w:tabs>
          <w:tab w:val="left" w:pos="6946" w:leader="none"/>
        </w:tabs>
        <w:spacing w:lineRule="auto" w:line="240" w:before="0" w:after="0"/>
        <w:jc w:val="center"/>
        <w:rPr>
          <w:rFonts w:ascii="PT Astra Serif" w:hAnsi="PT Astra Serif"/>
          <w:color w:val="000099"/>
          <w:szCs w:val="24"/>
        </w:rPr>
      </w:pPr>
      <w:r>
        <w:rPr>
          <w:rFonts w:ascii="PT Astra Serif" w:hAnsi="PT Astra Serif"/>
          <w:color w:val="000099"/>
          <w:szCs w:val="24"/>
        </w:rPr>
      </w:r>
    </w:p>
    <w:p>
      <w:pPr>
        <w:pStyle w:val="128"/>
        <w:tabs>
          <w:tab w:val="left" w:pos="6946" w:leader="none"/>
        </w:tabs>
        <w:spacing w:lineRule="auto" w:line="240" w:before="0" w:after="0"/>
        <w:rPr>
          <w:rFonts w:ascii="PT Astra Serif" w:hAnsi="PT Astra Serif"/>
          <w:szCs w:val="24"/>
        </w:rPr>
      </w:pPr>
      <w:r>
        <w:rPr>
          <w:rFonts w:ascii="PT Astra Serif" w:hAnsi="PT Astra Serif"/>
          <w:szCs w:val="24"/>
        </w:rPr>
        <w:t xml:space="preserve">г. _____________                                                                     </w:t>
        <w:tab/>
        <w:tab/>
        <w:t>«___»___________202__ г.</w:t>
      </w:r>
    </w:p>
    <w:p>
      <w:pPr>
        <w:pStyle w:val="128"/>
        <w:spacing w:lineRule="auto" w:line="240" w:before="0" w:after="0"/>
        <w:ind w:firstLine="709"/>
        <w:rPr>
          <w:rFonts w:ascii="PT Astra Serif" w:hAnsi="PT Astra Serif"/>
          <w:szCs w:val="24"/>
        </w:rPr>
      </w:pPr>
      <w:r>
        <w:rPr>
          <w:rFonts w:ascii="PT Astra Serif" w:hAnsi="PT Astra Serif"/>
          <w:szCs w:val="24"/>
        </w:rPr>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Администрация города Югорска, именуемая в дальнейшем Заказчик, в лице _____________, действующего на основании __________, с одной стороны, и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_______________________, именуем__ в дальнейшем Исполнитель, в лице _________________, действующего на основании __________, вместе именуемые «Стороны»,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в соответствии с законодательством Российской Федерации и иными нормативными правовыми актами о контрактной системе в сфере закупок, и на основании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решения Единой комиссии по осуществлению закупок для обеспечения муниципальных нужд города Югорска (протокол_________ от _____ № _____) </w:t>
      </w:r>
    </w:p>
    <w:p>
      <w:pPr>
        <w:pStyle w:val="128"/>
        <w:spacing w:lineRule="auto" w:line="240" w:before="0" w:after="0"/>
        <w:ind w:firstLine="709"/>
        <w:jc w:val="both"/>
        <w:rPr>
          <w:rFonts w:ascii="PT Astra Serif" w:hAnsi="PT Astra Serif"/>
          <w:szCs w:val="24"/>
        </w:rPr>
      </w:pPr>
      <w:r>
        <w:rPr>
          <w:rFonts w:ascii="PT Astra Serif" w:hAnsi="PT Astra Serif"/>
          <w:szCs w:val="24"/>
        </w:rPr>
        <w:t>заключили настоящий муниципальный контракт, именуемый в дальнейшем «Контракт», о нижеследующем:</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r>
    </w:p>
    <w:p>
      <w:pPr>
        <w:pStyle w:val="128"/>
        <w:spacing w:lineRule="auto" w:line="240" w:before="0" w:after="0"/>
        <w:ind w:start="709"/>
        <w:jc w:val="center"/>
        <w:rPr>
          <w:rFonts w:ascii="PT Astra Serif" w:hAnsi="PT Astra Serif"/>
          <w:szCs w:val="24"/>
        </w:rPr>
      </w:pPr>
      <w:r>
        <w:rPr>
          <w:rFonts w:ascii="PT Astra Serif" w:hAnsi="PT Astra Serif"/>
          <w:b/>
          <w:szCs w:val="24"/>
        </w:rPr>
        <w:t>1. Предмет контракта</w:t>
      </w:r>
    </w:p>
    <w:p>
      <w:pPr>
        <w:pStyle w:val="128"/>
        <w:shd w:val="clear" w:color="auto" w:fill="FFFFFF"/>
        <w:bidi w:val="0"/>
        <w:spacing w:lineRule="auto" w:line="240" w:before="0" w:after="0"/>
        <w:ind w:firstLine="709"/>
        <w:jc w:val="both"/>
        <w:rPr>
          <w:rFonts w:ascii="PT Astra Serif" w:hAnsi="PT Astra Serif"/>
          <w:szCs w:val="24"/>
        </w:rPr>
      </w:pPr>
      <w:r>
        <w:rPr>
          <w:rFonts w:ascii="PT Astra Serif" w:hAnsi="PT Astra Serif"/>
          <w:color w:val="000000"/>
          <w:szCs w:val="24"/>
        </w:rPr>
        <w:t xml:space="preserve">1.1. </w:t>
      </w:r>
      <w:r>
        <w:rPr>
          <w:rFonts w:ascii="PT Astra Serif" w:hAnsi="PT Astra Serif"/>
          <w:bCs/>
          <w:color w:val="000000"/>
          <w:szCs w:val="24"/>
        </w:rPr>
        <w:t>Исполнитель обязуется своевременно оказать на условиях Контракта</w:t>
      </w:r>
      <w:r>
        <w:rPr>
          <w:rFonts w:ascii="PT Astra Serif" w:hAnsi="PT Astra Serif"/>
          <w:color w:val="000000"/>
          <w:szCs w:val="24"/>
        </w:rPr>
        <w:t xml:space="preserve"> </w:t>
      </w:r>
      <w:r>
        <w:rPr>
          <w:rFonts w:ascii="PT Astra Serif" w:hAnsi="PT Astra Serif"/>
          <w:color w:val="000099"/>
          <w:szCs w:val="24"/>
        </w:rPr>
        <w:t xml:space="preserve">услуги по </w:t>
      </w:r>
      <w:r>
        <w:rPr>
          <w:rFonts w:ascii="PT Astra Serif" w:hAnsi="PT Astra Serif"/>
          <w:color w:val="000099"/>
          <w:sz w:val="24"/>
          <w:szCs w:val="24"/>
        </w:rPr>
        <w:t>передаче неисключительных прав на использование программного обеспечения «РедОС»</w:t>
      </w:r>
      <w:r>
        <w:rPr>
          <w:rFonts w:ascii="PT Astra Serif" w:hAnsi="PT Astra Serif"/>
          <w:color w:val="000099"/>
          <w:szCs w:val="24"/>
        </w:rPr>
        <w:t>,</w:t>
      </w:r>
      <w:r>
        <w:rPr>
          <w:rFonts w:ascii="PT Astra Serif" w:hAnsi="PT Astra Serif"/>
          <w:szCs w:val="24"/>
        </w:rPr>
        <w:t xml:space="preserve"> а Заказчик</w:t>
      </w:r>
      <w:r>
        <w:rPr>
          <w:rFonts w:ascii="PT Astra Serif" w:hAnsi="PT Astra Serif"/>
          <w:color w:val="000000"/>
          <w:szCs w:val="24"/>
        </w:rPr>
        <w:t xml:space="preserve"> обязуется принять и оплатить их.</w:t>
      </w:r>
    </w:p>
    <w:p>
      <w:pPr>
        <w:pStyle w:val="128"/>
        <w:spacing w:lineRule="auto" w:line="240" w:before="0" w:after="0"/>
        <w:ind w:firstLine="709"/>
        <w:jc w:val="both"/>
        <w:rPr>
          <w:rFonts w:ascii="PT Astra Serif" w:hAnsi="PT Astra Serif"/>
          <w:szCs w:val="24"/>
        </w:rPr>
      </w:pPr>
      <w:r>
        <w:rPr>
          <w:rFonts w:ascii="PT Astra Serif" w:hAnsi="PT Astra Serif"/>
          <w:color w:val="000000"/>
          <w:szCs w:val="24"/>
        </w:rPr>
        <w:t>1.2. Состав и объем услуг определяется в Описании объекта закупки (Приложение 1).</w:t>
      </w:r>
    </w:p>
    <w:p>
      <w:pPr>
        <w:pStyle w:val="Style42"/>
        <w:spacing w:lineRule="auto" w:line="240"/>
        <w:ind w:firstLine="709"/>
        <w:jc w:val="both"/>
        <w:rPr>
          <w:rFonts w:ascii="PT Astra Serif" w:hAnsi="PT Astra Serif"/>
          <w:color w:val="000099"/>
          <w:szCs w:val="24"/>
        </w:rPr>
      </w:pPr>
      <w:r>
        <w:rPr>
          <w:rFonts w:ascii="PT Astra Serif" w:hAnsi="PT Astra Serif"/>
          <w:color w:val="000000"/>
          <w:szCs w:val="24"/>
        </w:rPr>
        <w:t xml:space="preserve">1.3. Место оказания услуг: </w:t>
      </w:r>
      <w:r>
        <w:rPr>
          <w:rFonts w:ascii="PT Astra Serif" w:hAnsi="PT Astra Serif"/>
          <w:color w:val="000099"/>
          <w:szCs w:val="24"/>
        </w:rPr>
        <w:t>Ханты-Мансийский автономный округ – Югра, г. Югорск, ул. 40 лет Победы, д.11.</w:t>
      </w:r>
    </w:p>
    <w:p>
      <w:pPr>
        <w:pStyle w:val="Style42"/>
        <w:spacing w:lineRule="auto" w:line="240"/>
        <w:ind w:firstLine="709"/>
        <w:jc w:val="both"/>
        <w:rPr>
          <w:rFonts w:ascii="PT Astra Serif" w:hAnsi="PT Astra Serif"/>
          <w:color w:val="000000"/>
          <w:szCs w:val="24"/>
        </w:rPr>
      </w:pPr>
      <w:r>
        <w:rPr>
          <w:rFonts w:ascii="PT Astra Serif" w:hAnsi="PT Astra Serif"/>
          <w:color w:val="000000"/>
          <w:szCs w:val="24"/>
        </w:rPr>
        <w:t>1.4. Оказываемые в рамках настоящего контракта услуги должны соответствовать требованиям, указанным в Приложении 1 к Контракту, а также отвечать требованиям качества, безопасности жизни и здоровья, при необходимости соответствовать лицензионным требованиям, государственным стандартам, а также иным требованиям, предъявляемым законодательством Российской Федерации к таким видам услуг.</w:t>
      </w:r>
    </w:p>
    <w:p>
      <w:pPr>
        <w:pStyle w:val="Style42"/>
        <w:bidi w:val="0"/>
        <w:spacing w:lineRule="auto" w:line="240"/>
        <w:ind w:firstLine="709"/>
        <w:jc w:val="both"/>
        <w:rPr>
          <w:rFonts w:ascii="PT Astra Serif" w:hAnsi="PT Astra Serif"/>
          <w:color w:val="000000"/>
          <w:szCs w:val="24"/>
        </w:rPr>
      </w:pPr>
      <w:r>
        <w:rPr>
          <w:rFonts w:ascii="PT Astra Serif" w:hAnsi="PT Astra Serif"/>
          <w:color w:val="000000"/>
          <w:szCs w:val="24"/>
        </w:rPr>
        <w:t>1.5. Для передачи неисключительных лицензионных прав между Исполнителем и Заказчиком заключается Лицензионный договор на предоставление прав использования программы для ЭВМ (Приложение 3).</w:t>
      </w:r>
    </w:p>
    <w:p>
      <w:pPr>
        <w:pStyle w:val="128"/>
        <w:keepNext w:val="true"/>
        <w:spacing w:lineRule="auto" w:line="240" w:before="0" w:after="0"/>
        <w:ind w:start="709"/>
        <w:jc w:val="center"/>
        <w:rPr>
          <w:rFonts w:ascii="PT Astra Serif" w:hAnsi="PT Astra Serif"/>
          <w:b/>
          <w:szCs w:val="24"/>
        </w:rPr>
      </w:pPr>
      <w:r>
        <w:rPr>
          <w:rFonts w:ascii="PT Astra Serif" w:hAnsi="PT Astra Serif"/>
          <w:b/>
          <w:szCs w:val="24"/>
        </w:rPr>
      </w:r>
    </w:p>
    <w:p>
      <w:pPr>
        <w:pStyle w:val="128"/>
        <w:keepNext w:val="true"/>
        <w:spacing w:lineRule="auto" w:line="240" w:before="0" w:after="0"/>
        <w:ind w:start="709"/>
        <w:jc w:val="center"/>
        <w:rPr>
          <w:rFonts w:ascii="PT Astra Serif" w:hAnsi="PT Astra Serif"/>
          <w:szCs w:val="24"/>
        </w:rPr>
      </w:pPr>
      <w:r>
        <w:rPr>
          <w:rFonts w:ascii="PT Astra Serif" w:hAnsi="PT Astra Serif"/>
          <w:b/>
          <w:szCs w:val="24"/>
        </w:rPr>
        <w:t>2. Цена контракта и порядок расчётов</w:t>
      </w:r>
    </w:p>
    <w:p>
      <w:pPr>
        <w:pStyle w:val="128"/>
        <w:spacing w:lineRule="auto" w:line="240" w:before="0" w:after="0"/>
        <w:ind w:firstLine="709"/>
        <w:jc w:val="both"/>
        <w:rPr>
          <w:rFonts w:ascii="PT Astra Serif" w:hAnsi="PT Astra Serif"/>
          <w:color w:val="auto"/>
          <w:szCs w:val="24"/>
        </w:rPr>
      </w:pPr>
      <w:r>
        <w:rPr>
          <w:rFonts w:ascii="PT Astra Serif" w:hAnsi="PT Astra Serif"/>
          <w:szCs w:val="24"/>
        </w:rPr>
        <w:t xml:space="preserve">2.1. Цена Контракта является твёрдой, не может изменяться в ходе заключения и исполнения Контракта, за исключением случаев, установленных Контрактом и (или) </w:t>
      </w:r>
      <w:r>
        <w:rPr>
          <w:rFonts w:ascii="PT Astra Serif" w:hAnsi="PT Astra Serif"/>
          <w:color w:val="auto"/>
          <w:szCs w:val="24"/>
        </w:rPr>
        <w:t>предусмотренных законодательством Российской Федерации.</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 xml:space="preserve">Источник финансирования: </w:t>
      </w:r>
      <w:r>
        <w:rPr>
          <w:rFonts w:ascii="PT Astra Serif" w:hAnsi="PT Astra Serif"/>
          <w:color w:val="000099"/>
          <w:szCs w:val="24"/>
        </w:rPr>
        <w:t>бюджет города Югорска на 2026 год (муниципальная программа города Югорска «Развитие информационного общества»).</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2.2. Общая цена Контракта составляет _________________________ рублей __ копеек, включая налог на добавленную стоимость (__  %): _________________________ рублей __ копеек /</w:t>
      </w:r>
      <w:r>
        <w:rPr>
          <w:rFonts w:ascii="PT Astra Serif" w:hAnsi="PT Astra Serif"/>
          <w:i/>
          <w:color w:val="auto"/>
          <w:szCs w:val="24"/>
        </w:rPr>
        <w:t xml:space="preserve"> НДС не облагается в соответствии с п. ___ ст. ____ Налогового кодекса Российской Федерации.</w:t>
      </w:r>
      <w:r>
        <w:rPr>
          <w:rStyle w:val="FootnoteReference"/>
          <w:rFonts w:ascii="PT Astra Serif" w:hAnsi="PT Astra Serif"/>
          <w:i/>
          <w:color w:val="auto"/>
          <w:szCs w:val="24"/>
          <w:vertAlign w:val="superscript"/>
        </w:rPr>
        <w:footnoteReference w:id="2"/>
      </w:r>
    </w:p>
    <w:p>
      <w:pPr>
        <w:pStyle w:val="128"/>
        <w:spacing w:lineRule="auto" w:line="240" w:before="0" w:after="0"/>
        <w:ind w:firstLine="709"/>
        <w:jc w:val="both"/>
        <w:rPr>
          <w:rFonts w:ascii="PT Astra Serif" w:hAnsi="PT Astra Serif"/>
          <w:szCs w:val="24"/>
        </w:rPr>
      </w:pPr>
      <w:r>
        <w:rPr>
          <w:rFonts w:ascii="PT Astra Serif" w:hAnsi="PT Astra Serif"/>
          <w:color w:val="auto"/>
          <w:szCs w:val="24"/>
        </w:rPr>
        <w:t xml:space="preserve">2.3. В общую цену Контракта включены </w:t>
      </w:r>
      <w:r>
        <w:rPr>
          <w:rFonts w:ascii="PT Astra Serif" w:hAnsi="PT Astra Serif"/>
          <w:szCs w:val="24"/>
        </w:rPr>
        <w:t>все расходы Исполнителя, необходимые для осуществления им своих обязательств по Контракту в полном объёме и надлежащего качества, в том числе все подлежащие к уплате налоги, сборы и другие обязательные платежи, иные расходы, связанные с оказанием услуг.</w:t>
      </w:r>
    </w:p>
    <w:p>
      <w:pPr>
        <w:pStyle w:val="128"/>
        <w:spacing w:lineRule="auto" w:line="240" w:before="0" w:after="0"/>
        <w:ind w:firstLine="709"/>
        <w:jc w:val="both"/>
        <w:rPr>
          <w:rFonts w:ascii="PT Astra Serif" w:hAnsi="PT Astra Serif"/>
          <w:szCs w:val="24"/>
        </w:rPr>
      </w:pPr>
      <w:r>
        <w:rPr>
          <w:rFonts w:ascii="PT Astra Serif" w:hAnsi="PT Astra Serif"/>
          <w:szCs w:val="24"/>
        </w:rPr>
        <w:t>Сумма,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128"/>
        <w:spacing w:lineRule="auto" w:line="240" w:before="0" w:after="0"/>
        <w:ind w:firstLine="709"/>
        <w:jc w:val="both"/>
        <w:rPr>
          <w:rFonts w:ascii="PT Astra Serif" w:hAnsi="PT Astra Serif"/>
          <w:szCs w:val="24"/>
        </w:rPr>
      </w:pPr>
      <w:r>
        <w:rPr>
          <w:rFonts w:ascii="PT Astra Serif" w:hAnsi="PT Astra Serif"/>
          <w:szCs w:val="24"/>
        </w:rPr>
        <w:t>2.4. Расчёты по Контракту производятся в следующем порядке:</w:t>
      </w:r>
    </w:p>
    <w:p>
      <w:pPr>
        <w:pStyle w:val="128"/>
        <w:spacing w:lineRule="auto" w:line="240" w:before="0" w:after="0"/>
        <w:ind w:firstLine="709"/>
        <w:jc w:val="both"/>
        <w:rPr>
          <w:rFonts w:ascii="PT Astra Serif" w:hAnsi="PT Astra Serif"/>
          <w:szCs w:val="24"/>
        </w:rPr>
      </w:pPr>
      <w:r>
        <w:rPr>
          <w:rFonts w:ascii="PT Astra Serif" w:hAnsi="PT Astra Serif"/>
          <w:szCs w:val="24"/>
        </w:rPr>
        <w:t>2.4.1. Оплата производится в безналичном порядке путём перечисления Заказчиком денежных средств на указанный в Контракте расчётный счёт Исполнителя.</w:t>
      </w:r>
    </w:p>
    <w:p>
      <w:pPr>
        <w:pStyle w:val="128"/>
        <w:spacing w:lineRule="auto" w:line="240" w:before="0" w:after="0"/>
        <w:ind w:firstLine="709"/>
        <w:jc w:val="both"/>
        <w:rPr>
          <w:rFonts w:ascii="PT Astra Serif" w:hAnsi="PT Astra Serif"/>
          <w:szCs w:val="24"/>
        </w:rPr>
      </w:pPr>
      <w:r>
        <w:rPr>
          <w:rFonts w:ascii="PT Astra Serif" w:hAnsi="PT Astra Serif"/>
          <w:szCs w:val="24"/>
        </w:rPr>
        <w:t>2.4.2. Оплата производится в рублях Российской Федерации.</w:t>
      </w:r>
    </w:p>
    <w:p>
      <w:pPr>
        <w:pStyle w:val="128"/>
        <w:spacing w:lineRule="auto" w:line="240" w:before="0" w:after="0"/>
        <w:ind w:firstLine="709"/>
        <w:jc w:val="both"/>
        <w:rPr>
          <w:rFonts w:ascii="PT Astra Serif" w:hAnsi="PT Astra Serif"/>
          <w:szCs w:val="24"/>
        </w:rPr>
      </w:pPr>
      <w:r>
        <w:rPr>
          <w:rFonts w:ascii="PT Astra Serif" w:hAnsi="PT Astra Serif"/>
          <w:szCs w:val="24"/>
        </w:rPr>
        <w:t>2.4.3. Авансовые платежи по Контракту не предусмотрены.</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2.4.4. Расчёт за оказанные услуги осуществляется по факту оказанных услуг </w:t>
      </w:r>
      <w:r>
        <w:rPr>
          <w:rFonts w:ascii="PT Astra Serif" w:hAnsi="PT Astra Serif"/>
          <w:color w:val="000099"/>
          <w:szCs w:val="24"/>
        </w:rPr>
        <w:t>в течение 7 (семи) рабочих дней</w:t>
      </w:r>
      <w:r>
        <w:rPr>
          <w:rFonts w:ascii="PT Astra Serif" w:hAnsi="PT Astra Serif"/>
          <w:szCs w:val="24"/>
        </w:rPr>
        <w:t xml:space="preserve"> со дня подписания Заказчиком структурированного документа о приёмке. </w:t>
      </w:r>
    </w:p>
    <w:p>
      <w:pPr>
        <w:pStyle w:val="128"/>
        <w:spacing w:lineRule="auto" w:line="240" w:before="0" w:after="0"/>
        <w:ind w:firstLine="709"/>
        <w:jc w:val="both"/>
        <w:rPr>
          <w:rFonts w:ascii="PT Astra Serif" w:hAnsi="PT Astra Serif"/>
          <w:szCs w:val="24"/>
        </w:rPr>
      </w:pPr>
      <w:r>
        <w:rPr>
          <w:rFonts w:ascii="PT Astra Serif" w:hAnsi="PT Astra Serif"/>
          <w:szCs w:val="24"/>
        </w:rPr>
        <w:t>2.5. В случае уменьшения Заказчику ранее доведённых, как до получателя бюджетных средств, лимитов бюджетных обязательств по соглашению Сторон Контракта возможны изменения существенных условий.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объёма оказываемых услуг, предусмотренного Контрактом. В случае если при сокращении лимитов бюджетных обязательств между Сторонами Контракта не достигнуто соглашение о снижении его цены без сокращения объёмов оказываемых услуг и (или) об изменении сроков исполнения Контракта, заказчик обеспечивает согласование существенных условий Контракта в части сокращения объёмов оказываемых услуг.</w:t>
      </w:r>
    </w:p>
    <w:p>
      <w:pPr>
        <w:pStyle w:val="128"/>
        <w:spacing w:lineRule="auto" w:line="240" w:before="0" w:after="0"/>
        <w:ind w:firstLine="709"/>
        <w:jc w:val="both"/>
        <w:rPr>
          <w:rFonts w:ascii="PT Astra Serif" w:hAnsi="PT Astra Serif"/>
          <w:szCs w:val="24"/>
        </w:rPr>
      </w:pPr>
      <w:r>
        <w:rPr>
          <w:rFonts w:ascii="PT Astra Serif" w:hAnsi="PT Astra Serif"/>
          <w:szCs w:val="24"/>
        </w:rPr>
        <w:t>2.6. Заказчик вправе удержать суммы неисполненных Исполнителем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pPr>
        <w:pStyle w:val="128"/>
        <w:spacing w:lineRule="auto" w:line="240" w:before="0" w:after="0"/>
        <w:ind w:firstLine="709"/>
        <w:jc w:val="center"/>
        <w:rPr>
          <w:rFonts w:ascii="PT Astra Serif" w:hAnsi="PT Astra Serif"/>
          <w:b/>
          <w:szCs w:val="24"/>
        </w:rPr>
      </w:pPr>
      <w:r>
        <w:rPr>
          <w:rFonts w:ascii="PT Astra Serif" w:hAnsi="PT Astra Serif"/>
          <w:b/>
          <w:szCs w:val="24"/>
        </w:rPr>
        <w:t>3. Права и обязанности Сторон</w:t>
      </w:r>
    </w:p>
    <w:p>
      <w:pPr>
        <w:pStyle w:val="Style42"/>
        <w:spacing w:lineRule="auto" w:line="240"/>
        <w:ind w:firstLine="709"/>
        <w:rPr>
          <w:rFonts w:ascii="PT Astra Serif" w:hAnsi="PT Astra Serif"/>
          <w:szCs w:val="24"/>
        </w:rPr>
      </w:pPr>
      <w:r>
        <w:rPr>
          <w:rFonts w:ascii="PT Astra Serif" w:hAnsi="PT Astra Serif"/>
          <w:szCs w:val="24"/>
        </w:rPr>
        <w:t>3.1. Заказчик имеет право:</w:t>
      </w:r>
    </w:p>
    <w:p>
      <w:pPr>
        <w:pStyle w:val="Style42"/>
        <w:spacing w:lineRule="auto" w:line="240"/>
        <w:ind w:firstLine="709"/>
        <w:jc w:val="both"/>
        <w:rPr>
          <w:rFonts w:ascii="PT Astra Serif" w:hAnsi="PT Astra Serif"/>
          <w:szCs w:val="24"/>
        </w:rPr>
      </w:pPr>
      <w:r>
        <w:rPr>
          <w:rFonts w:ascii="PT Astra Serif" w:hAnsi="PT Astra Serif"/>
          <w:szCs w:val="24"/>
        </w:rPr>
        <w:t>3.1.1. Досрочно принять и оплатить услуги в соответствии с условиями Контракта. </w:t>
      </w:r>
    </w:p>
    <w:p>
      <w:pPr>
        <w:pStyle w:val="Style42"/>
        <w:spacing w:lineRule="auto" w:line="240"/>
        <w:ind w:firstLine="709"/>
        <w:jc w:val="both"/>
        <w:rPr>
          <w:rFonts w:ascii="PT Astra Serif" w:hAnsi="PT Astra Serif"/>
          <w:szCs w:val="24"/>
        </w:rPr>
      </w:pPr>
      <w:r>
        <w:rPr>
          <w:rFonts w:ascii="PT Astra Serif" w:hAnsi="PT Astra Serif"/>
          <w:szCs w:val="24"/>
        </w:rPr>
        <w:t>3.1.2. Требовать возмещения неустойки и (или) убытков, причинённых по вине Исполнителя.</w:t>
      </w:r>
    </w:p>
    <w:p>
      <w:pPr>
        <w:pStyle w:val="Style42"/>
        <w:spacing w:lineRule="auto" w:line="240"/>
        <w:ind w:firstLine="709"/>
        <w:jc w:val="both"/>
        <w:rPr>
          <w:rFonts w:ascii="PT Astra Serif" w:hAnsi="PT Astra Serif"/>
          <w:szCs w:val="24"/>
        </w:rPr>
      </w:pPr>
      <w:r>
        <w:rPr>
          <w:rFonts w:ascii="PT Astra Serif" w:hAnsi="PT Astra Serif"/>
          <w:szCs w:val="24"/>
        </w:rPr>
        <w:t>3.1.3. Привлекать экспертов, экспертные организации для проверки соответствия качества оказываемых услуг требованиям, установленным Контрактом.</w:t>
      </w:r>
    </w:p>
    <w:p>
      <w:pPr>
        <w:pStyle w:val="Style42"/>
        <w:spacing w:lineRule="auto" w:line="240"/>
        <w:ind w:firstLine="709"/>
        <w:jc w:val="both"/>
        <w:rPr>
          <w:rFonts w:ascii="PT Astra Serif" w:hAnsi="PT Astra Serif"/>
          <w:szCs w:val="24"/>
        </w:rPr>
      </w:pPr>
      <w:r>
        <w:rPr>
          <w:rFonts w:ascii="PT Astra Serif" w:hAnsi="PT Astra Serif"/>
          <w:szCs w:val="24"/>
        </w:rPr>
        <w:t>3.1.4. Осуществлять иные права, предусмотренные Контрактом и (или) законодательством Российской Федерации.</w:t>
      </w:r>
    </w:p>
    <w:p>
      <w:pPr>
        <w:pStyle w:val="Style42"/>
        <w:spacing w:lineRule="auto" w:line="240"/>
        <w:ind w:firstLine="709"/>
        <w:jc w:val="both"/>
        <w:rPr>
          <w:rFonts w:ascii="PT Astra Serif" w:hAnsi="PT Astra Serif"/>
          <w:szCs w:val="24"/>
        </w:rPr>
      </w:pPr>
      <w:r>
        <w:rPr>
          <w:rFonts w:ascii="PT Astra Serif" w:hAnsi="PT Astra Serif"/>
          <w:szCs w:val="24"/>
        </w:rPr>
        <w:t>3.2. Заказчик обязан:</w:t>
      </w:r>
    </w:p>
    <w:p>
      <w:pPr>
        <w:pStyle w:val="128"/>
        <w:spacing w:lineRule="auto" w:line="240" w:before="0" w:after="0"/>
        <w:ind w:firstLine="709"/>
        <w:jc w:val="both"/>
        <w:rPr>
          <w:rFonts w:ascii="PT Astra Serif" w:hAnsi="PT Astra Serif"/>
          <w:szCs w:val="24"/>
        </w:rPr>
      </w:pPr>
      <w:r>
        <w:rPr>
          <w:rFonts w:ascii="PT Astra Serif" w:hAnsi="PT Astra Serif"/>
          <w:szCs w:val="24"/>
        </w:rPr>
        <w:t>3.2.1. Обеспечить приёмку оказанных по Контракту услуг по объёму и качеству.</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3.2.2. Оплатить услуги в порядке, предусмотренном Контрактом.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3.2.3.</w:t>
      </w:r>
      <w:r>
        <w:rPr>
          <w:rFonts w:ascii="PT Astra Serif" w:hAnsi="PT Astra Serif"/>
          <w:color w:val="000000"/>
          <w:szCs w:val="24"/>
        </w:rPr>
        <w:t xml:space="preserve"> Своевременно предоставить Исполнителю информацию, необходимую для исполнения Контракта.</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3.2.4. Выполнять иные обязанности, предусмотренные Контрактом.</w:t>
      </w:r>
    </w:p>
    <w:p>
      <w:pPr>
        <w:pStyle w:val="128"/>
        <w:shd w:val="clear" w:color="auto" w:fill="FFFFFF"/>
        <w:tabs>
          <w:tab w:val="left" w:pos="540" w:leader="none"/>
        </w:tabs>
        <w:spacing w:lineRule="auto" w:line="240" w:before="0" w:after="0"/>
        <w:ind w:firstLine="709"/>
        <w:jc w:val="both"/>
        <w:rPr>
          <w:rFonts w:ascii="PT Astra Serif" w:hAnsi="PT Astra Serif"/>
          <w:bCs/>
          <w:color w:val="000000"/>
          <w:szCs w:val="24"/>
        </w:rPr>
      </w:pPr>
      <w:r>
        <w:rPr>
          <w:rFonts w:ascii="PT Astra Serif" w:hAnsi="PT Astra Serif"/>
          <w:bCs/>
          <w:color w:val="000000"/>
          <w:szCs w:val="24"/>
        </w:rPr>
        <w:t>3.3. Исполнитель обязан:</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3.3.1. Оказать услуги в сроки, предусмотренные Контрактом.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3.3.2. 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3.3.3.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3.3.4. По требованию Заказчика своими средствами и за свой счёт в срок, согласованный с Заказчиком устранить допущенные по своей вине в оказанных услугах недостатки или иные отступления от условий Контракта.</w:t>
      </w:r>
    </w:p>
    <w:p>
      <w:pPr>
        <w:pStyle w:val="128"/>
        <w:spacing w:lineRule="auto" w:line="240" w:before="0" w:after="0"/>
        <w:ind w:firstLine="709"/>
        <w:jc w:val="both"/>
        <w:rPr>
          <w:rFonts w:ascii="PT Astra Serif" w:hAnsi="PT Astra Serif"/>
          <w:szCs w:val="24"/>
        </w:rPr>
      </w:pPr>
      <w:r>
        <w:rPr>
          <w:rFonts w:ascii="PT Astra Serif" w:hAnsi="PT Astra Serif"/>
          <w:szCs w:val="24"/>
        </w:rPr>
        <w:t>3.3.5.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3.3.6. Выполнять иные обязанности, предусмотренные Контрактом.</w:t>
      </w:r>
    </w:p>
    <w:p>
      <w:pPr>
        <w:pStyle w:val="Style42"/>
        <w:spacing w:lineRule="auto" w:line="240"/>
        <w:ind w:firstLine="709"/>
        <w:jc w:val="both"/>
        <w:rPr>
          <w:rFonts w:ascii="PT Astra Serif" w:hAnsi="PT Astra Serif"/>
          <w:szCs w:val="24"/>
        </w:rPr>
      </w:pPr>
      <w:r>
        <w:rPr>
          <w:rFonts w:ascii="PT Astra Serif" w:hAnsi="PT Astra Serif"/>
          <w:szCs w:val="24"/>
        </w:rPr>
        <w:t>3.4. Исполнитель вправе:</w:t>
      </w:r>
    </w:p>
    <w:p>
      <w:pPr>
        <w:pStyle w:val="Style42"/>
        <w:spacing w:lineRule="auto" w:line="240"/>
        <w:ind w:firstLine="709"/>
        <w:jc w:val="both"/>
        <w:rPr>
          <w:rFonts w:ascii="PT Astra Serif" w:hAnsi="PT Astra Serif"/>
          <w:szCs w:val="24"/>
        </w:rPr>
      </w:pPr>
      <w:r>
        <w:rPr>
          <w:rFonts w:ascii="PT Astra Serif" w:hAnsi="PT Astra Serif"/>
          <w:szCs w:val="24"/>
        </w:rPr>
        <w:t>3.4.1. Требовать приёмки и оплаты услуг в объёме, порядке, сроки и на условиях, предусмотренных Контрактом.</w:t>
      </w:r>
    </w:p>
    <w:p>
      <w:pPr>
        <w:pStyle w:val="Style42"/>
        <w:spacing w:lineRule="auto" w:line="240"/>
        <w:ind w:firstLine="709"/>
        <w:jc w:val="both"/>
        <w:rPr>
          <w:rFonts w:ascii="PT Astra Serif" w:hAnsi="PT Astra Serif"/>
          <w:szCs w:val="24"/>
        </w:rPr>
      </w:pPr>
      <w:r>
        <w:rPr>
          <w:rFonts w:ascii="PT Astra Serif" w:hAnsi="PT Astra Serif"/>
          <w:szCs w:val="24"/>
        </w:rPr>
        <w:t>3.4.2. По согласованию с Заказчиком досрочно оказать услуги. Заказчик вправе досрочно принять и оплатить услуги в соответствии с условиями Контракта.</w:t>
      </w:r>
    </w:p>
    <w:p>
      <w:pPr>
        <w:pStyle w:val="Style42"/>
        <w:spacing w:lineRule="auto" w:line="240"/>
        <w:ind w:firstLine="709"/>
        <w:jc w:val="both"/>
        <w:rPr>
          <w:rFonts w:ascii="PT Astra Serif" w:hAnsi="PT Astra Serif"/>
          <w:szCs w:val="24"/>
        </w:rPr>
      </w:pPr>
      <w:r>
        <w:rPr>
          <w:rFonts w:ascii="PT Astra Serif" w:hAnsi="PT Astra Serif"/>
          <w:szCs w:val="24"/>
        </w:rPr>
        <w:t xml:space="preserve">3.4.3. Привлекать для оказания услуг соисполнителей. </w:t>
      </w:r>
    </w:p>
    <w:p>
      <w:pPr>
        <w:pStyle w:val="Style42"/>
        <w:spacing w:lineRule="auto" w:line="240"/>
        <w:ind w:firstLine="709"/>
        <w:jc w:val="both"/>
        <w:rPr>
          <w:rFonts w:ascii="PT Astra Serif" w:hAnsi="PT Astra Serif"/>
          <w:color w:val="000099"/>
          <w:szCs w:val="24"/>
        </w:rPr>
      </w:pPr>
      <w:r>
        <w:rPr>
          <w:rFonts w:ascii="PT Astra Serif" w:hAnsi="PT Astra Serif"/>
          <w:color w:val="000099"/>
          <w:szCs w:val="24"/>
        </w:rPr>
        <w:t>3.5. Стороны обязуются проводить сверку взаимных расчетов после исполнения контракта, но не позднее даты окончания действия контракта. Заказчик обязуется в течение 5 (пяти) рабочих дней с даты зачисления денежных средств на счет Исполнителя направить Исполнителю в электронном виде посредством системы электронного документооборота или на бумажном носителе Акт сверки взаимных расчетов по форме 0510477,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pPr>
        <w:pStyle w:val="Style42"/>
        <w:spacing w:lineRule="auto" w:line="240"/>
        <w:ind w:firstLine="709"/>
        <w:jc w:val="both"/>
        <w:rPr>
          <w:rFonts w:ascii="PT Astra Serif" w:hAnsi="PT Astra Serif"/>
          <w:color w:val="000099"/>
          <w:szCs w:val="24"/>
        </w:rPr>
      </w:pPr>
      <w:r>
        <w:rPr>
          <w:rFonts w:ascii="PT Astra Serif" w:hAnsi="PT Astra Serif"/>
          <w:color w:val="000099"/>
          <w:szCs w:val="24"/>
        </w:rPr>
        <w:t>Исполнитель обязуется рассмотреть  и подписать акт сверки взаимных расчетов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с даты получения Акта.</w:t>
      </w:r>
    </w:p>
    <w:p>
      <w:pPr>
        <w:pStyle w:val="Style42"/>
        <w:spacing w:lineRule="auto" w:line="240"/>
        <w:ind w:firstLine="709"/>
        <w:jc w:val="both"/>
        <w:rPr>
          <w:rFonts w:ascii="PT Astra Serif" w:hAnsi="PT Astra Serif"/>
          <w:color w:val="000099"/>
          <w:szCs w:val="24"/>
        </w:rPr>
      </w:pPr>
      <w:r>
        <w:rPr>
          <w:rFonts w:ascii="PT Astra Serif" w:hAnsi="PT Astra Serif"/>
          <w:color w:val="000099"/>
          <w:szCs w:val="24"/>
        </w:rPr>
        <w:t>В случае не подписания Акта сверки Исполнителем в установленный срок, Акт считается подписанным, а расчеты, указанные в нем, - согласованными.</w:t>
      </w:r>
    </w:p>
    <w:p>
      <w:pPr>
        <w:pStyle w:val="Style42"/>
        <w:spacing w:lineRule="auto" w:line="240"/>
        <w:ind w:firstLine="709"/>
        <w:jc w:val="both"/>
        <w:rPr>
          <w:rFonts w:ascii="PT Astra Serif" w:hAnsi="PT Astra Serif"/>
          <w:color w:val="000099"/>
          <w:szCs w:val="24"/>
        </w:rPr>
      </w:pPr>
      <w:r>
        <w:rPr>
          <w:rFonts w:ascii="PT Astra Serif" w:hAnsi="PT Astra Serif"/>
          <w:color w:val="000099"/>
          <w:szCs w:val="24"/>
        </w:rPr>
        <w:t>Сторона, не исполнившая или ненадлежащим образом исполнившая обязательства по проведению сверки расчетов, несет ответственность в соответствии с действующим законодательством Российской Федерации и настоящим контрактом.</w:t>
      </w:r>
    </w:p>
    <w:p>
      <w:pPr>
        <w:pStyle w:val="Style42"/>
        <w:spacing w:lineRule="auto" w:line="240"/>
        <w:ind w:firstLine="709"/>
        <w:jc w:val="both"/>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4. Сроки оказания услуг</w:t>
      </w:r>
    </w:p>
    <w:p>
      <w:pPr>
        <w:pStyle w:val="128"/>
        <w:spacing w:lineRule="auto" w:line="240" w:before="0" w:after="0"/>
        <w:jc w:val="both"/>
        <w:rPr>
          <w:rFonts w:ascii="PT Astra Serif" w:hAnsi="PT Astra Serif"/>
          <w:szCs w:val="24"/>
        </w:rPr>
      </w:pPr>
      <w:r>
        <w:rPr>
          <w:rFonts w:ascii="PT Astra Serif" w:hAnsi="PT Astra Serif"/>
          <w:color w:val="000000"/>
          <w:szCs w:val="24"/>
        </w:rPr>
        <w:tab/>
      </w:r>
      <w:r>
        <w:rPr>
          <w:rFonts w:ascii="PT Astra Serif" w:hAnsi="PT Astra Serif"/>
          <w:szCs w:val="24"/>
        </w:rPr>
        <w:t xml:space="preserve">4.1. Услуги должны быть оказаны </w:t>
      </w:r>
      <w:r>
        <w:rPr>
          <w:rFonts w:ascii="PT Astra Serif" w:hAnsi="PT Astra Serif"/>
          <w:color w:val="000099"/>
          <w:szCs w:val="24"/>
        </w:rPr>
        <w:t xml:space="preserve">с момента заключения муниципального контракта по 31.10.2026. </w:t>
      </w:r>
    </w:p>
    <w:p>
      <w:pPr>
        <w:pStyle w:val="128"/>
        <w:spacing w:lineRule="auto" w:line="240" w:before="0" w:after="0"/>
        <w:ind w:firstLine="709"/>
        <w:jc w:val="both"/>
        <w:rPr>
          <w:rFonts w:ascii="PT Astra Serif" w:hAnsi="PT Astra Serif"/>
          <w:szCs w:val="24"/>
        </w:rPr>
      </w:pPr>
      <w:r>
        <w:rPr>
          <w:rFonts w:ascii="PT Astra Serif" w:hAnsi="PT Astra Serif"/>
          <w:szCs w:val="24"/>
        </w:rPr>
        <w:t>4.2. Досрочная сдача результатов услуг допускается только по согласованию с Заказчиком. В случае согласования досрочного оказания услуг Заказчик обязуется принять услуги и подписать документ о приёмке в порядке, установленном Контрактом.</w:t>
      </w:r>
    </w:p>
    <w:p>
      <w:pPr>
        <w:pStyle w:val="128"/>
        <w:spacing w:lineRule="auto" w:line="240" w:before="0" w:after="0"/>
        <w:ind w:firstLine="709"/>
        <w:jc w:val="both"/>
        <w:rPr>
          <w:rFonts w:ascii="PT Astra Serif" w:hAnsi="PT Astra Serif"/>
          <w:b/>
          <w:szCs w:val="24"/>
        </w:rPr>
      </w:pPr>
      <w:r>
        <w:rPr>
          <w:rFonts w:ascii="PT Astra Serif" w:hAnsi="PT Astra Serif"/>
          <w:szCs w:val="24"/>
        </w:rPr>
        <w:t xml:space="preserve">4.3. В случае, если в п. 11.1 Контракта указана дата, при наступлении которой обязательства сторон прекращаются, за исключением обязательств по оплате услуг,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оказания услуг и их приёмки. </w:t>
      </w:r>
    </w:p>
    <w:p>
      <w:pPr>
        <w:pStyle w:val="128"/>
        <w:shd w:val="clear" w:color="auto" w:fill="FFFFFF"/>
        <w:tabs>
          <w:tab w:val="left" w:pos="1498" w:leader="none"/>
        </w:tabs>
        <w:spacing w:lineRule="auto" w:line="240" w:before="0" w:after="0"/>
        <w:ind w:firstLine="709"/>
        <w:jc w:val="center"/>
        <w:rPr>
          <w:rFonts w:ascii="PT Astra Serif" w:hAnsi="PT Astra Serif"/>
          <w:b/>
          <w:color w:val="000000"/>
          <w:szCs w:val="24"/>
        </w:rPr>
      </w:pPr>
      <w:r>
        <w:rPr>
          <w:rFonts w:ascii="PT Astra Serif" w:hAnsi="PT Astra Serif"/>
          <w:b/>
          <w:szCs w:val="24"/>
        </w:rPr>
        <w:t>5. Порядок сдачи и приёмки услуг</w:t>
      </w:r>
    </w:p>
    <w:p>
      <w:pPr>
        <w:pStyle w:val="Style42"/>
        <w:spacing w:lineRule="auto" w:line="240"/>
        <w:ind w:firstLine="709"/>
        <w:jc w:val="both"/>
        <w:rPr>
          <w:rFonts w:ascii="PT Astra Serif" w:hAnsi="PT Astra Serif"/>
          <w:color w:val="000000"/>
          <w:szCs w:val="24"/>
        </w:rPr>
      </w:pPr>
      <w:r>
        <w:rPr>
          <w:rFonts w:ascii="PT Astra Serif" w:hAnsi="PT Astra Serif"/>
          <w:color w:val="000000"/>
          <w:szCs w:val="24"/>
        </w:rPr>
        <w:t>5.1. Приёмка осуществляется в порядке, установленном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Style42"/>
        <w:spacing w:lineRule="auto" w:line="240"/>
        <w:ind w:firstLine="709"/>
        <w:jc w:val="both"/>
        <w:rPr>
          <w:rFonts w:ascii="PT Astra Serif" w:hAnsi="PT Astra Serif"/>
          <w:color w:val="000000"/>
          <w:szCs w:val="24"/>
        </w:rPr>
      </w:pPr>
      <w:r>
        <w:rPr>
          <w:rFonts w:ascii="PT Astra Serif" w:hAnsi="PT Astra Serif"/>
          <w:color w:val="000000"/>
          <w:szCs w:val="24"/>
        </w:rPr>
        <w:t>Исполнитель не менее чем за 3 (три) дня до сдачи Заказчику результата оказанных услуг направляет в адрес Заказчика уведомление о готовности услуг к приёмке.</w:t>
      </w:r>
    </w:p>
    <w:p>
      <w:pPr>
        <w:pStyle w:val="Style42"/>
        <w:spacing w:lineRule="auto" w:line="240"/>
        <w:ind w:firstLine="709"/>
        <w:jc w:val="both"/>
        <w:rPr>
          <w:rFonts w:ascii="PT Astra Serif" w:hAnsi="PT Astra Serif"/>
          <w:color w:val="000000"/>
          <w:szCs w:val="24"/>
        </w:rPr>
      </w:pPr>
      <w:r>
        <w:rPr>
          <w:rFonts w:ascii="PT Astra Serif" w:hAnsi="PT Astra Serif"/>
          <w:color w:val="000000"/>
          <w:szCs w:val="24"/>
        </w:rPr>
        <w:t>Сообщение должно содержать ссылку на реквизиты Контракта, дату и планируемое время приёмки оказанных услуг. Сообщение может быть направлено Заказчику путём использования электронных средств связи. Адресом электронной почты для получения сообщений является: it@ugorsk.ru. Номером телефона для получения сообщений является: 8 (34675) 7-70-00 (доб.254).</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5.2. Документ о приёмке оказанных услуг формируется, подписывается усиленной электронной подписью лица, имеющего право действовать от имени Исполнителя и направляется Заказчику по факту оказанных услуг с использованием единой информационной системы в сфере закупок в виде структурированного документа о приёмке.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5.3. Документ о приёмке (структурированный документ о приёмке) должен содержать следующую информацию:</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включённые в контракт в соответствии с пунктом 1 части 2 статьи 51 Федерального закона от 05.04.2013 № 44-ФЗ «О контрактной системе в сфере закупок товаров, работ, услуг для обеспечения государственных и муниципальных нужд» идентификационный код закупки, наименование, место нахождения заказчика, наименование объекта закупки, место оказания услуги, информацию Исполнителя, предусмотренную подпунктами «а», «г» и «е» части 1 статьи 43 Федерального закона от 05.04.2013 № 44-ФЗ «О контрактной системе в сфере закупок товаров, работ, услуг для обеспечения государственных и муниципальных нужд», единицу измерения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наименование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информацию о количестве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стоимость исполненных Исполнителем обязательств, предусмотренных контрактом, с указанием цены за единицу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иную информацию с учётом требований, установленных в соответствии с частью 3 статьи 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5.4. В течение </w:t>
      </w:r>
      <w:r>
        <w:rPr>
          <w:rFonts w:ascii="PT Astra Serif" w:hAnsi="PT Astra Serif"/>
          <w:color w:val="000099"/>
          <w:szCs w:val="24"/>
        </w:rPr>
        <w:t>не более 20 (двадцати) рабочих дней</w:t>
      </w:r>
      <w:r>
        <w:rPr>
          <w:rFonts w:ascii="PT Astra Serif" w:hAnsi="PT Astra Serif"/>
          <w:color w:val="000000"/>
          <w:szCs w:val="24"/>
        </w:rPr>
        <w:t xml:space="preserve"> со дня подписания Исполнителем структурированного документа о приёмке в единой информационной системе в сфере закупок Заказчик подписывает структурированный документ о приёмке в единой информационной системе в сфере закупок или мотивированный отказ от приёмки, в котором указываются недостатки и сроки их устранения.</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Заказчик подписывает структурированный документ о приёмке в единой информационной системе в сфере закупок. Подписанный Заказчиком структурированный документ о приёмке подтверждает исполнение Исполнителем обязательств по Контракту.</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Структурированный документ о приёмке считается подписанным с момента подписания его Заказчиком и Исполнителем усиленной электронной подписью лиц, имеющих право действовать от имени Заказчика и Исполнителя, в единой информационной системе в сфере закупок.</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Заказчиком может быть сформирован в электронной форме в единой информационной системе в сфере закупок мотивированный отказ от приёмки услуг и подписан усиленной электронной подписью лица, имеющего право действовать от имени Заказчика.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5.5. Заказчик вправе создать приёмочную комиссию, в составе не менее пяти человек, для проверки соответствия качества услуг требованиям, установленным Контрактом. Проверка соответствия качества оказываемых услуг требованиям, установленным Контрактом, может также осуществляться с привлечением экспертов, экспертных организаций.</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5.6. 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 </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5.7. Обо всех нарушениях условий Контракта об объёме и качестве услуг Заказчик извещает Исполнителя не позднее трёх рабочих дней с даты обнаружения указанных нарушений. Уведомление о невыполнении или ненадлежащем выполнении Исполнителем обязательств по Контракту составляется Заказчиком в электронной форме в Единой информационной системе в сфере закупок и устанавливает сроки для устранения выявленных нарушений.</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5.8. Исполнитель в установленный в уведомлении (п. 5.7) срок обязан устранить все допущенные нарушения.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 в случае, если устранение нарушений потребует больших временных затрат, в связи с чем Заказчик утрачивает интерес к Контракту.</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5.9. В случае неисполнения или ненадлежащего исполнения Исполнителем обязательств, предусмотренных Контрактом, Заказчик производит удержание неустойки (штрафа, пеней).</w:t>
      </w:r>
    </w:p>
    <w:p>
      <w:pPr>
        <w:pStyle w:val="128"/>
        <w:spacing w:lineRule="auto" w:line="240" w:before="0" w:after="0"/>
        <w:ind w:firstLine="709"/>
        <w:jc w:val="both"/>
        <w:rPr>
          <w:rFonts w:ascii="PT Astra Serif" w:hAnsi="PT Astra Serif"/>
          <w:color w:val="000000"/>
          <w:szCs w:val="24"/>
        </w:rPr>
      </w:pPr>
      <w:r>
        <w:rPr>
          <w:rFonts w:ascii="PT Astra Serif" w:hAnsi="PT Astra Serif"/>
          <w:color w:val="auto"/>
          <w:szCs w:val="24"/>
        </w:rPr>
        <w:t xml:space="preserve">5.10.  Заказчик вправе при приёмке оказанных услуг осуществлять фотосъёмку и (или) видеозапись (видеосъёмку) такой приёмки в части его соответствия условиям контракта в </w:t>
      </w:r>
      <w:r>
        <w:rPr>
          <w:rFonts w:ascii="PT Astra Serif" w:hAnsi="PT Astra Serif"/>
          <w:color w:val="000000"/>
          <w:szCs w:val="24"/>
        </w:rPr>
        <w:t xml:space="preserve">присутствии представителя Исполнителя.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5.11. Приёмка оказанных услуг,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приёмки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Фотосъёмка и (или) видеозапись (видеосъёмка) приёмки оказанных услуг осуществляется с учётом ограничений, установленных частью первой настоящего пункта контракта.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5.12. Фотосъёмку и (или) видеозапись (видеосъёмку) приёмки оказанных услуг осуществляет должностное лицо Заказчика, наделённое соответствующими полномочиями.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5.13. Фотосъёмка и (или) видеозапись (видеосъёмка) приёмки оказанных услуг выполняется по возможности в светлое время суток и (или) в хорошо освещённом помещении (при наличии возможности).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5.14. Фотосъёмка и (или) видеозапись (видеосъёмка) приёмки оказанных услуг фиксирует, в том числе процесс проверки оказанных услуг на соответствие объёму и качеству, предусмотренных контрактом.</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Факты неисполнения и (или) ненадлежащего исполнения Исполнителем обязательств по контракту подробно фиксируются посредством фотосъёмки и (или) видеозаписи (видеосъёмки).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5.15. Полученные в ходе приёмки фото- и (или) видеоматериалы в обязательном порядке должны содержать отметку о дате, времени фотосъёмки и(или) видеозаписи (видеосъёмки).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Перед началом видеозаписи (видеосъёмки) ответственное за видеозапись (видеосъёмку) лицо Заказчика озвучивает фамилию, имя, отчество и должность(ти), присутствующего(их) ответственного(ых) лица (лиц) за приёмку товара, информацию о дате, месте и времени видеозаписи (видеосъёмки).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При изготовлении фото- и (или) видеоматериалов допускается использование любых общедоступных цифровых форматов записи фото- или видеофайлов (jpeg, png, tif, Mpeg4, avi и иных).</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 и (или) видеоматериалы хранятся Заказчиком в течение гарантийного срока, но не менее трёх лет с даты осуществления приёмки товара.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 и (или) видеоматериалы являются подтверждением фактов неисполнения или ненадлежащего исполнения Исполнителем обязательств по контракту.</w:t>
      </w:r>
    </w:p>
    <w:p>
      <w:pPr>
        <w:pStyle w:val="128"/>
        <w:spacing w:lineRule="auto" w:line="240" w:before="0" w:after="0"/>
        <w:ind w:firstLine="709"/>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6. Обеспечение исполнения контракта, обеспечение гарантийных обязательств</w:t>
      </w:r>
      <w:r>
        <w:rPr>
          <w:rStyle w:val="FootnoteReference"/>
          <w:rFonts w:ascii="PT Astra Serif" w:hAnsi="PT Astra Serif"/>
          <w:b/>
          <w:szCs w:val="24"/>
        </w:rPr>
        <w:footnoteReference w:id="3"/>
      </w:r>
    </w:p>
    <w:p>
      <w:pPr>
        <w:pStyle w:val="BodyText"/>
        <w:spacing w:lineRule="auto" w:line="240" w:before="0" w:after="0"/>
        <w:ind w:firstLine="709"/>
        <w:jc w:val="both"/>
        <w:rPr>
          <w:rFonts w:ascii="PT Astra Serif" w:hAnsi="PT Astra Serif"/>
          <w:szCs w:val="24"/>
        </w:rPr>
      </w:pPr>
      <w:r>
        <w:rPr>
          <w:rFonts w:ascii="PT Astra Serif" w:hAnsi="PT Astra Serif"/>
          <w:szCs w:val="24"/>
        </w:rPr>
        <w:t xml:space="preserve">6.1. Исполнение контракта, гарантийные обязательства обеспечиваются предоставлением независимой гарантии, выданной банком и соответствующей требованиям Федерального закона  от 05.04.2013 №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счёт, на котором в соответствии с законодательством Российской Федерации учитываются операции со средствами, поступающими Заказчику. </w:t>
      </w:r>
    </w:p>
    <w:p>
      <w:pPr>
        <w:pStyle w:val="BodyText"/>
        <w:spacing w:lineRule="auto" w:line="240" w:before="0" w:after="0"/>
        <w:ind w:firstLine="709"/>
        <w:jc w:val="both"/>
        <w:rPr>
          <w:rFonts w:ascii="PT Astra Serif" w:hAnsi="PT Astra Serif"/>
          <w:szCs w:val="24"/>
        </w:rPr>
      </w:pPr>
      <w:r>
        <w:rPr>
          <w:rFonts w:ascii="PT Astra Serif" w:hAnsi="PT Astra Serif"/>
          <w:szCs w:val="24"/>
        </w:rPr>
        <w:t xml:space="preserve">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 </w:t>
      </w:r>
    </w:p>
    <w:p>
      <w:pPr>
        <w:pStyle w:val="BodyText"/>
        <w:spacing w:lineRule="auto" w:line="240" w:before="0" w:after="0"/>
        <w:ind w:firstLine="709"/>
        <w:jc w:val="both"/>
        <w:rPr>
          <w:rFonts w:ascii="PT Astra Serif" w:hAnsi="PT Astra Serif"/>
          <w:color w:val="000099"/>
          <w:szCs w:val="24"/>
        </w:rPr>
      </w:pPr>
      <w:r>
        <w:rPr>
          <w:rFonts w:ascii="PT Astra Serif" w:hAnsi="PT Astra Serif"/>
          <w:szCs w:val="24"/>
        </w:rPr>
        <w:t xml:space="preserve">6.2. Обеспечение исполнения Контракта предоставляется Заказчику до заключения Контракта. Размер обеспечения исполнения Контракта </w:t>
      </w:r>
      <w:r>
        <w:rPr>
          <w:rFonts w:ascii="PT Astra Serif" w:hAnsi="PT Astra Serif"/>
          <w:color w:val="000099"/>
          <w:szCs w:val="24"/>
        </w:rPr>
        <w:t xml:space="preserve">составляет </w:t>
      </w:r>
      <w:r>
        <w:rPr>
          <w:rFonts w:ascii="PT Astra Serif" w:hAnsi="PT Astra Serif"/>
          <w:color w:val="000099"/>
        </w:rPr>
        <w:t>5% от цены, по которой в соответствии с Законом о контрактной системе, будет заключён контракт.</w:t>
      </w:r>
    </w:p>
    <w:p>
      <w:pPr>
        <w:pStyle w:val="BodyText"/>
        <w:spacing w:lineRule="auto" w:line="240" w:before="0" w:after="0"/>
        <w:ind w:firstLine="709"/>
        <w:jc w:val="both"/>
        <w:rPr>
          <w:rFonts w:ascii="PT Astra Serif" w:hAnsi="PT Astra Serif"/>
          <w:szCs w:val="24"/>
        </w:rPr>
      </w:pPr>
      <w:r>
        <w:rPr>
          <w:rFonts w:ascii="PT Astra Serif" w:hAnsi="PT Astra Serif"/>
          <w:szCs w:val="24"/>
        </w:rPr>
        <w:t>В случае если Исполнителем предложена цена контракта, которая на двадцать пять и более процентов ниже начальной (максимальной) цены контракта, Исполнитель предоставляет обеспечение исполнения контракта в размере, превышающем в полтора раза размер обеспечения исполнения контракта, указанного в извещении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в сумме ________ рублей ________копеек или информацию, подтверждающую добросовестность Исполнителя, с одновременным предоставлением обеспечения исполнения контракта в размере обеспечения исполнения контракта, указанном в извещении о закупке.</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Участник закупки, с которым заключается контракт, может предоставить обеспечение исполнения контракта любым из двух способов:</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Наименование заказчика: Администрация города Югорска.</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Получатель: Депфин Югорска (Администрация города Югорска, лицевой счёт 070190000), ИНН 8622002368, КПП 862201001.</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 xml:space="preserve">Банк получателя: </w:t>
      </w:r>
      <w:r>
        <w:rPr>
          <w:rFonts w:cs="Times New Roman"/>
          <w:sz w:val="24"/>
          <w:szCs w:val="24"/>
        </w:rPr>
        <w:t>ОКЦ №8 Уральского ГУ Банка России,  БИК 007162163, счёт 40102810245370000007, казначейский счёт получателя 0323264371887008700.</w:t>
      </w:r>
    </w:p>
    <w:p>
      <w:pPr>
        <w:pStyle w:val="Normal"/>
        <w:bidi w:val="0"/>
        <w:ind w:firstLine="708"/>
        <w:jc w:val="both"/>
        <w:rPr>
          <w:rFonts w:ascii="PT Astra Serif" w:hAnsi="PT Astra Serif"/>
          <w:color w:val="000000"/>
          <w:sz w:val="24"/>
          <w:szCs w:val="24"/>
        </w:rPr>
      </w:pPr>
      <w:r>
        <w:rPr>
          <w:rFonts w:ascii="PT Astra Serif" w:hAnsi="PT Astra Serif"/>
          <w:color w:val="000000"/>
          <w:sz w:val="24"/>
          <w:szCs w:val="24"/>
        </w:rPr>
        <w:t xml:space="preserve">Назначение платежа: «ИКЗ __________ // Обеспечение исполнения муниципального контракта № ___________ </w:t>
      </w:r>
      <w:r>
        <w:rPr>
          <w:rFonts w:ascii="PT Astra Serif" w:hAnsi="PT Astra Serif"/>
          <w:color w:val="000099"/>
          <w:sz w:val="24"/>
          <w:szCs w:val="24"/>
        </w:rPr>
        <w:t>на оказание услуг по передаче неисключительных прав на использование программного обеспечения «РедОС».</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Факт внесения денежных средств на счёт заказчика подтверждается платёжным документом, на основании которого произведено перечисление средств;</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0"/>
          <w:sz w:val="24"/>
          <w:szCs w:val="24"/>
        </w:rPr>
        <w:t>2) предоставление независимой гарантии, соответствующей требованиям статьи 45 Закона о контрактной системе.</w:t>
      </w:r>
    </w:p>
    <w:p>
      <w:pPr>
        <w:pStyle w:val="BodyText"/>
        <w:spacing w:lineRule="auto" w:line="240" w:before="0" w:after="0"/>
        <w:ind w:firstLine="709"/>
        <w:jc w:val="both"/>
        <w:rPr>
          <w:rFonts w:ascii="PT Astra Serif" w:hAnsi="PT Astra Serif"/>
          <w:szCs w:val="24"/>
        </w:rPr>
      </w:pPr>
      <w:r>
        <w:rPr>
          <w:rFonts w:ascii="PT Astra Serif" w:hAnsi="PT Astra Serif"/>
          <w:szCs w:val="24"/>
        </w:rPr>
        <w:t>6.3.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от 05.04.2013 № 44-ФЗ «О контрактной системе в сфере закупок товаров, работ, услуг для обеспечения государственных и муниципальных нужд».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pPr>
        <w:pStyle w:val="BodyText"/>
        <w:spacing w:lineRule="auto" w:line="240" w:before="0" w:after="0"/>
        <w:ind w:firstLine="709"/>
        <w:jc w:val="both"/>
        <w:rPr>
          <w:rFonts w:ascii="PT Astra Serif" w:hAnsi="PT Astra Serif"/>
          <w:szCs w:val="24"/>
        </w:rPr>
      </w:pPr>
      <w:r>
        <w:rPr>
          <w:rFonts w:ascii="PT Astra Serif" w:hAnsi="PT Astra Serif"/>
          <w:szCs w:val="24"/>
        </w:rPr>
        <w:t>6.4. Срок действия независимой гарантии должен превышать предусмотренный контрактом срок исполнения обязательств, которые должны быть обеспечены такой гарантией, не менее чем на один месяц, в том числе в случае его изменения в соответствии со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BodyText"/>
        <w:spacing w:lineRule="auto" w:line="240" w:before="0" w:after="0"/>
        <w:ind w:firstLine="709"/>
        <w:jc w:val="both"/>
        <w:rPr>
          <w:rFonts w:ascii="PT Astra Serif" w:hAnsi="PT Astra Serif"/>
          <w:szCs w:val="24"/>
        </w:rPr>
      </w:pPr>
      <w:r>
        <w:rPr>
          <w:rFonts w:ascii="PT Astra Serif" w:hAnsi="PT Astra Serif"/>
          <w:szCs w:val="24"/>
        </w:rPr>
        <w:t>6.5.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w:t>
      </w:r>
    </w:p>
    <w:p>
      <w:pPr>
        <w:pStyle w:val="BodyText"/>
        <w:spacing w:lineRule="auto" w:line="240" w:before="0" w:after="0"/>
        <w:ind w:firstLine="709"/>
        <w:jc w:val="both"/>
        <w:rPr>
          <w:rFonts w:ascii="PT Astra Serif" w:hAnsi="PT Astra Serif"/>
          <w:szCs w:val="24"/>
        </w:rPr>
      </w:pPr>
      <w:r>
        <w:rPr>
          <w:rFonts w:ascii="PT Astra Serif" w:hAnsi="PT Astra Serif"/>
          <w:szCs w:val="24"/>
        </w:rPr>
        <w:t>6.6. Независимая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определённых гражданским законодательством,  Федеральным законом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6.7. Денежные средства возвращаются в полном объёме либо в части, оставшейся после удовлетворения требований Заказчика, возникших в период действия обеспечения в срок </w:t>
      </w:r>
      <w:r>
        <w:rPr>
          <w:rFonts w:ascii="PT Astra Serif" w:hAnsi="PT Astra Serif"/>
          <w:color w:val="000099"/>
          <w:szCs w:val="24"/>
        </w:rPr>
        <w:t>не превышающий пятнадцать дней</w:t>
      </w:r>
      <w:r>
        <w:rPr>
          <w:rFonts w:ascii="PT Astra Serif" w:hAnsi="PT Astra Serif"/>
          <w:szCs w:val="24"/>
        </w:rPr>
        <w:t xml:space="preserve"> с момента подписания Сторонами документов, подтверждающих надлежащее исполнение обязательств по Контракту.</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 xml:space="preserve">6.8. Предусмотренное </w:t>
      </w:r>
      <w:hyperlink r:id="rId2" w:tooltip="https://login.consultant.ru/link/?rnd=35D11FC4BBD9CC225822D2561C3F808A&amp;req=doc&amp;base=LAW&amp;n=315347&amp;dst=1109&amp;fld=134&amp;date=19.06.2019">
        <w:r>
          <w:rPr>
            <w:rStyle w:val="Style"/>
            <w:rFonts w:ascii="PT Astra Serif" w:hAnsi="PT Astra Serif"/>
            <w:sz w:val="24"/>
            <w:szCs w:val="24"/>
          </w:rPr>
          <w:t>частями 7</w:t>
        </w:r>
      </w:hyperlink>
      <w:r>
        <w:rPr>
          <w:rFonts w:ascii="PT Astra Serif" w:hAnsi="PT Astra Serif"/>
          <w:sz w:val="24"/>
          <w:szCs w:val="24"/>
        </w:rPr>
        <w:t xml:space="preserve"> статьи 96 Федерального закона </w:t>
      </w:r>
      <w:r>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Pr>
          <w:rFonts w:ascii="PT Astra Serif" w:hAnsi="PT Astra Serif"/>
          <w:sz w:val="24"/>
          <w:szCs w:val="24"/>
        </w:rPr>
        <w:t xml:space="preserve">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Федеральным законом </w:t>
      </w:r>
      <w:r>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Pr>
          <w:rFonts w:ascii="PT Astra Serif" w:hAnsi="PT Astra Serif"/>
          <w:sz w:val="24"/>
          <w:szCs w:val="24"/>
        </w:rPr>
        <w:t>, а также приёмки Заказчиком поставленного товара, результатов отдельного этапа исполнения контракта в объёме выплаченного аванса (если контрактом предусмотрена выплата аванса).</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6.9.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в случае предоставления таким участником закупки информации, содержащейся в реестре контрактов, заключённых заказчиками, и подтверждающей исполнение таким участником (без учёта правопреемства) в течение трёх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6.10. Положения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исполнения контракта, включая положения о предоставлении такого обеспечения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не применяются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6.11. Гарантийные обязательства не предусмотрены.</w:t>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t>7. Ответственность Сторон</w:t>
      </w:r>
      <w:r>
        <w:rPr>
          <w:rStyle w:val="FootnoteReference"/>
          <w:rFonts w:ascii="PT Astra Serif" w:hAnsi="PT Astra Serif"/>
          <w:b/>
          <w:color w:val="auto"/>
          <w:szCs w:val="24"/>
        </w:rPr>
        <w:footnoteReference w:id="4"/>
      </w:r>
    </w:p>
    <w:p>
      <w:pPr>
        <w:pStyle w:val="Normal"/>
        <w:ind w:firstLine="539"/>
        <w:jc w:val="both"/>
        <w:rPr>
          <w:rFonts w:ascii="PT Astra Serif" w:hAnsi="PT Astra Serif"/>
          <w:sz w:val="24"/>
          <w:szCs w:val="24"/>
        </w:rPr>
      </w:pPr>
      <w:r>
        <w:rPr>
          <w:rFonts w:ascii="PT Astra Serif" w:hAnsi="PT Astra Serif"/>
          <w:sz w:val="24"/>
          <w:szCs w:val="24"/>
        </w:rPr>
        <w:t>7.1. Стороны несут ответственность за неисполнение и ненадлежащее исполнение Контракта, в том числе за неполное и (или) несвоевременное исполнение своих обязательств по Контракту, в соответствии с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 от 30.08.2017 № 1042 ), за исключением случаев, если законодательством Российской Федерации установлен иной порядок начисления штрафов.</w:t>
      </w:r>
    </w:p>
    <w:p>
      <w:pPr>
        <w:pStyle w:val="Normal"/>
        <w:widowControl w:val="false"/>
        <w:ind w:firstLine="539"/>
        <w:jc w:val="both"/>
        <w:rPr>
          <w:rFonts w:ascii="PT Astra Serif" w:hAnsi="PT Astra Serif"/>
          <w:color w:val="00000A"/>
          <w:sz w:val="24"/>
          <w:szCs w:val="24"/>
        </w:rPr>
      </w:pPr>
      <w:bookmarkStart w:id="0" w:name="P57"/>
      <w:bookmarkEnd w:id="0"/>
      <w:r>
        <w:rPr>
          <w:rFonts w:ascii="PT Astra Serif" w:hAnsi="PT Astra Serif"/>
          <w:sz w:val="24"/>
          <w:szCs w:val="24"/>
        </w:rPr>
        <w:t xml:space="preserve">7.2. Размер штрафа </w:t>
      </w:r>
      <w:r>
        <w:rPr>
          <w:rFonts w:ascii="PT Astra Serif" w:hAnsi="PT Astra Serif"/>
          <w:color w:val="00000A"/>
          <w:sz w:val="24"/>
          <w:szCs w:val="24"/>
        </w:rPr>
        <w:t>устанавливается Контрактом в порядке, установленном пунктами 7.3 – 7.7, 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pPr>
        <w:pStyle w:val="Normal"/>
        <w:ind w:firstLine="540"/>
        <w:jc w:val="both"/>
        <w:rPr>
          <w:rFonts w:ascii="PT Astra Serif" w:hAnsi="PT Astra Serif"/>
          <w:iCs/>
          <w:sz w:val="24"/>
          <w:szCs w:val="24"/>
        </w:rPr>
      </w:pPr>
      <w:r>
        <w:rPr>
          <w:rFonts w:ascii="PT Astra Serif" w:hAnsi="PT Astra Serif"/>
          <w:color w:val="00000A"/>
          <w:sz w:val="24"/>
          <w:szCs w:val="24"/>
        </w:rPr>
        <w:t xml:space="preserve">7.3. </w:t>
      </w:r>
      <w:bookmarkStart w:id="1" w:name="P67"/>
      <w:bookmarkEnd w:id="1"/>
      <w:r>
        <w:rPr>
          <w:rFonts w:ascii="PT Astra Serif" w:hAnsi="PT Astra Serif"/>
          <w:iCs/>
          <w:sz w:val="24"/>
          <w:szCs w:val="24"/>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следующем порядке (за исключением случаев, предусмотренных пунктами 7.4 – 7.7):</w:t>
      </w:r>
    </w:p>
    <w:p>
      <w:pPr>
        <w:pStyle w:val="Normal"/>
        <w:ind w:firstLine="540"/>
        <w:jc w:val="both"/>
        <w:rPr>
          <w:rFonts w:ascii="PT Astra Serif" w:hAnsi="PT Astra Serif"/>
          <w:iCs/>
          <w:sz w:val="24"/>
          <w:szCs w:val="24"/>
        </w:rPr>
      </w:pPr>
      <w:r>
        <w:rPr>
          <w:rFonts w:ascii="PT Astra Serif" w:hAnsi="PT Astra Serif"/>
          <w:iCs/>
          <w:sz w:val="24"/>
          <w:szCs w:val="24"/>
        </w:rPr>
        <w:t>а) 10 процентов цены Контракта (этапа) в случае, если цена Контракта (этапа)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б) 5 процентов цены Контракта (этапа) в случае, если цена Контракта (этапа)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 процент цены Контракта (этапа) в случае, если цена Контракта (этапа)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0,5 процента цены Контракта (этапа) в случае, если цена Контракта (этапа) составляет от 100 млн. рублей до 500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д) 0,4 процента цены Контракта (этапа) в случае, если цена Контракта (этапа) составляет от 500 млн. рублей до 1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е) 0,3 процента цены Контракта (этапа) в случае, если цена Контракта (этапа) составляет от 1 млрд. рублей до 2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ж) 0,25 процента цены Контракта (этапа) в случае, если цена Контракта (этапа) составляет от 2 млрд. рублей до 5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з) 0,2 процента цены Контракта (этапа) в случае, если цена Контракта (этапа) составляет от 5 млрд. рублей до 10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и) 0,1 процента цены Контракта (этапа) в случае, если цена Контракта (этапа) превышает 10 млрд. рублей.</w:t>
      </w:r>
    </w:p>
    <w:p>
      <w:pPr>
        <w:pStyle w:val="Normal"/>
        <w:ind w:firstLine="540"/>
        <w:jc w:val="both"/>
        <w:rPr>
          <w:rFonts w:ascii="PT Astra Serif" w:hAnsi="PT Astra Serif"/>
          <w:iCs/>
          <w:sz w:val="24"/>
          <w:szCs w:val="24"/>
        </w:rPr>
      </w:pPr>
      <w:r>
        <w:rPr>
          <w:rFonts w:ascii="PT Astra Serif" w:hAnsi="PT Astra Serif"/>
          <w:iCs/>
          <w:sz w:val="24"/>
          <w:szCs w:val="24"/>
        </w:rPr>
        <w:t xml:space="preserve">7.4. За каждый факт неисполнения или ненадлежащего исполнения Исполнителем обязательств, предусмотренных Контрактом, заключённым по результатам определения Исполнителя в соответствии с </w:t>
      </w:r>
      <w:hyperlink r:id="rId3" w:tooltip="consultantplus://offline/ref=D24FEE69E1B7CD8A16BB8E7671CAA689283A9F94587855EC14DDB06FAEC3FCB85E295C0AE157E7F5VF7DG">
        <w:r>
          <w:rPr>
            <w:rStyle w:val="Style"/>
            <w:rFonts w:ascii="PT Astra Serif" w:hAnsi="PT Astra Serif"/>
            <w:iCs/>
            <w:sz w:val="24"/>
            <w:szCs w:val="24"/>
          </w:rPr>
          <w:t>пунктом 1 части 1 статьи 30</w:t>
        </w:r>
      </w:hyperlink>
      <w:r>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pPr>
        <w:pStyle w:val="Normal"/>
        <w:ind w:firstLine="540"/>
        <w:jc w:val="both"/>
        <w:rPr>
          <w:rFonts w:ascii="PT Astra Serif" w:hAnsi="PT Astra Serif"/>
          <w:iCs/>
          <w:sz w:val="24"/>
          <w:szCs w:val="24"/>
        </w:rPr>
      </w:pPr>
      <w:r>
        <w:rPr>
          <w:rFonts w:ascii="PT Astra Serif" w:hAnsi="PT Astra Serif"/>
          <w:iCs/>
          <w:sz w:val="24"/>
          <w:szCs w:val="24"/>
        </w:rPr>
        <w:t xml:space="preserve">7.5. За каждый факт неисполнения или ненадлежащего исполнения Исполнителем обязательств, предусмотренных контрактом, заключённым с победителем закупки (или с иным участником закупки в случаях, установленных Федеральным </w:t>
      </w:r>
      <w:hyperlink r:id="rId4" w:tooltip="consultantplus://offline/ref=D24FEE69E1B7CD8A16BB8E7671CAA689283A9F94587855EC14DDB06FAEVC73G">
        <w:r>
          <w:rPr>
            <w:rStyle w:val="Style"/>
            <w:rFonts w:ascii="PT Astra Serif" w:hAnsi="PT Astra Serif"/>
            <w:iCs/>
            <w:sz w:val="24"/>
            <w:szCs w:val="24"/>
          </w:rPr>
          <w:t>законом</w:t>
        </w:r>
      </w:hyperlink>
      <w:r>
        <w:rPr>
          <w:rFonts w:ascii="PT Astra Serif" w:hAnsi="PT Astra Serif"/>
          <w:iCs/>
          <w:sz w:val="24"/>
          <w:szCs w:val="24"/>
        </w:rPr>
        <w:t>),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в случае, если цена контракта не превышает начальную (максимальную) цену контракта:</w:t>
      </w:r>
    </w:p>
    <w:p>
      <w:pPr>
        <w:pStyle w:val="Normal"/>
        <w:ind w:firstLine="540"/>
        <w:jc w:val="both"/>
        <w:rPr>
          <w:rFonts w:ascii="PT Astra Serif" w:hAnsi="PT Astra Serif"/>
          <w:iCs/>
          <w:sz w:val="24"/>
          <w:szCs w:val="24"/>
        </w:rPr>
      </w:pPr>
      <w:r>
        <w:rPr>
          <w:rFonts w:ascii="PT Astra Serif" w:hAnsi="PT Astra Serif"/>
          <w:iCs/>
          <w:sz w:val="24"/>
          <w:szCs w:val="24"/>
        </w:rPr>
        <w:t>10 процентов начальной (максимальной) цены контракта,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5 процентов начальной (максимальной) цены контракта,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1 процент начальной (максимальной) цены контракта,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б) в случае, если цена контракта превышает начальную (максимальную) цену контракта:</w:t>
      </w:r>
    </w:p>
    <w:p>
      <w:pPr>
        <w:pStyle w:val="Normal"/>
        <w:ind w:firstLine="540"/>
        <w:jc w:val="both"/>
        <w:rPr>
          <w:rFonts w:ascii="PT Astra Serif" w:hAnsi="PT Astra Serif"/>
          <w:iCs/>
          <w:sz w:val="24"/>
          <w:szCs w:val="24"/>
        </w:rPr>
      </w:pPr>
      <w:r>
        <w:rPr>
          <w:rFonts w:ascii="PT Astra Serif" w:hAnsi="PT Astra Serif"/>
          <w:iCs/>
          <w:sz w:val="24"/>
          <w:szCs w:val="24"/>
        </w:rPr>
        <w:t>10 процентов цены контракта,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5 процентов цены контракта,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1 процент цены контракта,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7.6.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1000 рублей,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б) 5000 рублей,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10000 рублей,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100000 рублей, если цена Контракта превышает 100 млн. рублей.</w:t>
      </w:r>
    </w:p>
    <w:p>
      <w:pPr>
        <w:pStyle w:val="Normal"/>
        <w:ind w:firstLine="540"/>
        <w:jc w:val="both"/>
        <w:rPr>
          <w:rFonts w:ascii="PT Astra Serif" w:hAnsi="PT Astra Serif"/>
          <w:iCs/>
          <w:sz w:val="24"/>
          <w:szCs w:val="24"/>
        </w:rPr>
      </w:pPr>
      <w:bookmarkStart w:id="2" w:name="P81"/>
      <w:bookmarkEnd w:id="2"/>
      <w:r>
        <w:rPr>
          <w:rFonts w:ascii="PT Astra Serif" w:hAnsi="PT Astra Serif"/>
          <w:iCs/>
          <w:sz w:val="24"/>
          <w:szCs w:val="24"/>
        </w:rPr>
        <w:t xml:space="preserve">7.7. В случае если в соответствии с </w:t>
      </w:r>
      <w:hyperlink r:id="rId5" w:tooltip="consultantplus://offline/ref=D24FEE69E1B7CD8A16BB8E7671CAA689283A9F94587855EC14DDB06FAEC3FCB85E295C0AE157E7F7VF75G">
        <w:r>
          <w:rPr>
            <w:rStyle w:val="Style"/>
            <w:rFonts w:ascii="PT Astra Serif" w:hAnsi="PT Astra Serif"/>
            <w:iCs/>
            <w:sz w:val="24"/>
            <w:szCs w:val="24"/>
          </w:rPr>
          <w:t>частью 6 статьи 30</w:t>
        </w:r>
      </w:hyperlink>
      <w:r>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Исполнителей за неисполнение условия о привлечении к исполнению Контракта,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объёма такого привлечения, установленного контрактом.</w:t>
      </w:r>
    </w:p>
    <w:p>
      <w:pPr>
        <w:pStyle w:val="Normal"/>
        <w:ind w:firstLine="540"/>
        <w:jc w:val="both"/>
        <w:rPr>
          <w:rFonts w:ascii="PT Astra Serif" w:hAnsi="PT Astra Serif"/>
          <w:iCs/>
          <w:sz w:val="24"/>
          <w:szCs w:val="24"/>
        </w:rPr>
      </w:pPr>
      <w:bookmarkStart w:id="3" w:name="P82"/>
      <w:bookmarkEnd w:id="3"/>
      <w:r>
        <w:rPr>
          <w:rFonts w:ascii="PT Astra Serif" w:hAnsi="PT Astra Serif"/>
          <w:iCs/>
          <w:sz w:val="24"/>
          <w:szCs w:val="24"/>
        </w:rPr>
        <w:t>7.8.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1000 рублей, если цена Контракта не превышает 3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б) 5000 рублей,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10000 рублей,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100000 рублей, если цена контракта превышает 100 млн. рублей.</w:t>
      </w:r>
    </w:p>
    <w:p>
      <w:pPr>
        <w:pStyle w:val="Normal"/>
        <w:ind w:firstLine="540"/>
        <w:jc w:val="both"/>
        <w:rPr>
          <w:rFonts w:ascii="PT Astra Serif" w:hAnsi="PT Astra Serif"/>
          <w:iCs/>
          <w:sz w:val="24"/>
          <w:szCs w:val="24"/>
        </w:rPr>
      </w:pPr>
      <w:r>
        <w:rPr>
          <w:rFonts w:ascii="PT Astra Serif" w:hAnsi="PT Astra Serif"/>
          <w:iCs/>
          <w:sz w:val="24"/>
          <w:szCs w:val="24"/>
        </w:rPr>
        <w:t>7.9.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объёму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pStyle w:val="Normal"/>
        <w:ind w:firstLine="540"/>
        <w:jc w:val="both"/>
        <w:rPr>
          <w:rFonts w:ascii="PT Astra Serif" w:hAnsi="PT Astra Serif"/>
          <w:iCs/>
          <w:sz w:val="24"/>
          <w:szCs w:val="24"/>
        </w:rPr>
      </w:pPr>
      <w:r>
        <w:rPr>
          <w:rFonts w:ascii="PT Astra Serif" w:hAnsi="PT Astra Serif"/>
          <w:iCs/>
          <w:sz w:val="24"/>
          <w:szCs w:val="24"/>
        </w:rPr>
        <w:t xml:space="preserve">7.10.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pPr>
        <w:pStyle w:val="Normal"/>
        <w:ind w:firstLine="540"/>
        <w:jc w:val="both"/>
        <w:rPr>
          <w:rFonts w:ascii="PT Astra Serif" w:hAnsi="PT Astra Serif"/>
          <w:iCs/>
          <w:sz w:val="24"/>
          <w:szCs w:val="24"/>
        </w:rPr>
      </w:pPr>
      <w:r>
        <w:rPr>
          <w:rFonts w:ascii="PT Astra Serif" w:hAnsi="PT Astra Serif"/>
          <w:iCs/>
          <w:sz w:val="24"/>
          <w:szCs w:val="24"/>
        </w:rPr>
        <w:t>7.11.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(пункт 5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540"/>
        <w:jc w:val="both"/>
        <w:rPr>
          <w:rFonts w:ascii="PT Astra Serif" w:hAnsi="PT Astra Serif"/>
          <w:iCs/>
          <w:sz w:val="24"/>
          <w:szCs w:val="24"/>
        </w:rPr>
      </w:pPr>
      <w:r>
        <w:rPr>
          <w:rFonts w:ascii="PT Astra Serif" w:hAnsi="PT Astra Serif"/>
          <w:iCs/>
          <w:sz w:val="24"/>
          <w:szCs w:val="24"/>
        </w:rPr>
        <w:t>7.12.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7.13. Стороны обязуются проводить сверку взаимных расчётов после исполнения договора обеими сторонами. Заказчик обязуется в течение 5 (пяти) рабочих дней с даты окончательного расчёта направить Исполнителю в электронном виде посредством системы электронного документооборота или на бумажном носителе Акт сверки взаимных расчётов по форме 0510477 (далее - акт сверки),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Исполнитель обязуется рассмотреть и подписать акт сверки взаимных расчётов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с даты получения Акта сверки.</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В случае неподписания Акта сверки Исполнителем в установленный срок, Акт считается подписанным, а расчёты, указанные в нем, - согласованными.</w:t>
      </w:r>
    </w:p>
    <w:p>
      <w:pPr>
        <w:pStyle w:val="Normal"/>
        <w:widowControl w:val="false"/>
        <w:ind w:firstLine="539"/>
        <w:jc w:val="both"/>
        <w:rPr>
          <w:rFonts w:ascii="PT Astra Serif" w:hAnsi="PT Astra Serif"/>
          <w:sz w:val="24"/>
          <w:szCs w:val="24"/>
        </w:rPr>
      </w:pPr>
      <w:r>
        <w:rPr>
          <w:rFonts w:ascii="PT Astra Serif" w:hAnsi="PT Astra Serif"/>
          <w:iCs/>
          <w:sz w:val="24"/>
          <w:szCs w:val="24"/>
        </w:rPr>
        <w:t>Сторона, не исполнившая или ненадлежащим образом исполнившая обязательства по проведению сверки расчётов, несёт ответственность в соответствии с действующим законодательством Российской Федерации и настоящим договором.</w:t>
      </w:r>
    </w:p>
    <w:p>
      <w:pPr>
        <w:pStyle w:val="128"/>
        <w:spacing w:lineRule="auto" w:line="240" w:before="0" w:after="0"/>
        <w:ind w:firstLine="709"/>
        <w:jc w:val="center"/>
        <w:rPr>
          <w:rFonts w:ascii="PT Astra Serif" w:hAnsi="PT Astra Serif"/>
          <w:color w:val="auto"/>
          <w:szCs w:val="24"/>
        </w:rPr>
      </w:pPr>
      <w:r>
        <w:rPr>
          <w:rFonts w:ascii="PT Astra Serif" w:hAnsi="PT Astra Serif"/>
          <w:color w:val="auto"/>
          <w:szCs w:val="24"/>
        </w:rPr>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t>8. Форс-мажорные обстоятельства</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 xml:space="preserve">8.1.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Контракта. </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8.2. Сторона, для которой создалась невозможность выполнения обязательств по Контракту, обязана немедленно (в течение 3 (трёх)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8.3. Обязанность доказать наличие обстоятельств непреодолимой силы лежит на Стороне Контракта, не выполнившей свои обязательства по Контракту.</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 - Югры, или иной торгово-промышленной палаты, где имели место обстоятельства непреодолимой силы.</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8.4.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pPr>
        <w:pStyle w:val="Style42"/>
        <w:spacing w:lineRule="auto" w:line="240"/>
        <w:ind w:firstLine="709"/>
        <w:rPr>
          <w:rFonts w:ascii="PT Astra Serif" w:hAnsi="PT Astra Serif"/>
          <w:color w:val="auto"/>
          <w:szCs w:val="24"/>
        </w:rPr>
      </w:pPr>
      <w:r>
        <w:rPr>
          <w:rFonts w:ascii="PT Astra Serif" w:hAnsi="PT Astra Serif"/>
          <w:color w:val="auto"/>
          <w:szCs w:val="24"/>
        </w:rPr>
      </w:r>
    </w:p>
    <w:p>
      <w:pPr>
        <w:pStyle w:val="128"/>
        <w:keepNext w:val="true"/>
        <w:spacing w:lineRule="auto" w:line="240" w:before="0" w:after="0"/>
        <w:ind w:firstLine="709"/>
        <w:jc w:val="center"/>
        <w:rPr>
          <w:rFonts w:ascii="PT Astra Serif" w:hAnsi="PT Astra Serif"/>
          <w:b/>
          <w:color w:val="auto"/>
          <w:szCs w:val="24"/>
        </w:rPr>
      </w:pPr>
      <w:r>
        <w:rPr>
          <w:rFonts w:ascii="PT Astra Serif" w:hAnsi="PT Astra Serif"/>
          <w:b/>
          <w:color w:val="auto"/>
          <w:szCs w:val="24"/>
        </w:rPr>
        <w:t>9. Порядок разрешения споров</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9.1. Заказчик и Исполнитель должны приложить все усилия, чтобы путём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9.2. Все разногласия и споры, которые могут возникнуть при исполнении настоящего контракта, подлежат предварительному разрешению путём переговоров, в том числе в претензионном порядке.</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9.3.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9.4. Срок рассмотрения писем, уведомлений или претензий не может превышать пяти дней с момента их получения. Переписка Сторон может осуществляться в виде письма или телеграммы, а в случаях направления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pPr>
        <w:pStyle w:val="Style42"/>
        <w:spacing w:lineRule="auto" w:line="240"/>
        <w:ind w:firstLine="709"/>
        <w:jc w:val="both"/>
        <w:rPr>
          <w:rFonts w:ascii="PT Astra Serif" w:hAnsi="PT Astra Serif"/>
          <w:b/>
          <w:szCs w:val="24"/>
        </w:rPr>
      </w:pPr>
      <w:r>
        <w:rPr>
          <w:rFonts w:ascii="PT Astra Serif" w:hAnsi="PT Astra Serif"/>
          <w:color w:val="auto"/>
          <w:szCs w:val="24"/>
        </w:rPr>
        <w:t>9.5. Любые споры, разногласия и требования, возникающие из Контракта, подлежат разрешению в Арбитражном суде Ханты-Мансийского автономного округа – Югры.</w:t>
      </w:r>
    </w:p>
    <w:p>
      <w:pPr>
        <w:pStyle w:val="Normal"/>
        <w:ind w:firstLine="567"/>
        <w:jc w:val="center"/>
        <w:rPr>
          <w:rFonts w:ascii="PT Astra Serif" w:hAnsi="PT Astra Serif"/>
          <w:b/>
          <w:sz w:val="24"/>
          <w:szCs w:val="24"/>
        </w:rPr>
      </w:pPr>
      <w:r>
        <w:rPr>
          <w:rFonts w:ascii="PT Astra Serif" w:hAnsi="PT Astra Serif"/>
          <w:b/>
          <w:sz w:val="24"/>
          <w:szCs w:val="24"/>
        </w:rPr>
      </w:r>
    </w:p>
    <w:p>
      <w:pPr>
        <w:pStyle w:val="Normal"/>
        <w:ind w:firstLine="567"/>
        <w:jc w:val="center"/>
        <w:rPr>
          <w:rFonts w:ascii="PT Astra Serif" w:hAnsi="PT Astra Serif"/>
          <w:b/>
          <w:sz w:val="24"/>
          <w:szCs w:val="24"/>
        </w:rPr>
      </w:pPr>
      <w:r>
        <w:rPr>
          <w:rFonts w:ascii="PT Astra Serif" w:hAnsi="PT Astra Serif"/>
          <w:b/>
          <w:sz w:val="24"/>
          <w:szCs w:val="24"/>
        </w:rPr>
        <w:t>10. Расторжение Контракта</w:t>
      </w:r>
    </w:p>
    <w:p>
      <w:pPr>
        <w:pStyle w:val="Normal"/>
        <w:ind w:firstLine="709"/>
        <w:jc w:val="both"/>
        <w:rPr>
          <w:rFonts w:ascii="PT Astra Serif" w:hAnsi="PT Astra Serif"/>
          <w:sz w:val="24"/>
          <w:szCs w:val="24"/>
        </w:rPr>
      </w:pPr>
      <w:r>
        <w:rPr>
          <w:rFonts w:ascii="PT Astra Serif" w:hAnsi="PT Astra Serif"/>
          <w:sz w:val="24"/>
          <w:szCs w:val="24"/>
        </w:rPr>
        <w:t>10.1. 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pPr>
        <w:pStyle w:val="Normal"/>
        <w:ind w:firstLine="709"/>
        <w:jc w:val="both"/>
        <w:rPr>
          <w:rFonts w:ascii="PT Astra Serif" w:hAnsi="PT Astra Serif"/>
          <w:sz w:val="24"/>
          <w:szCs w:val="24"/>
        </w:rPr>
      </w:pPr>
      <w:r>
        <w:rPr>
          <w:rFonts w:ascii="PT Astra Serif" w:hAnsi="PT Astra Serif"/>
          <w:sz w:val="24"/>
          <w:szCs w:val="24"/>
        </w:rPr>
        <w:t>10.2. Расторжение Контракта по соглашению Сторон совершается с использованием Единой информационной системы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10.3. В случае расторжения Контракта по соглашению Исполнитель возвращает Заказчику все денежные средства, перечисленные для исполнения обязательств по Контракту, а Заказчик оплачивает расходы (издержки) Исполнителя за фактически исполненные обязательства по Контракту.</w:t>
      </w:r>
    </w:p>
    <w:p>
      <w:pPr>
        <w:pStyle w:val="Normal"/>
        <w:ind w:firstLine="709"/>
        <w:jc w:val="both"/>
        <w:rPr>
          <w:rFonts w:ascii="PT Astra Serif" w:hAnsi="PT Astra Serif"/>
          <w:sz w:val="24"/>
          <w:szCs w:val="24"/>
        </w:rPr>
      </w:pPr>
      <w:r>
        <w:rPr>
          <w:rFonts w:ascii="PT Astra Serif" w:hAnsi="PT Astra Serif"/>
          <w:sz w:val="24"/>
          <w:szCs w:val="24"/>
        </w:rPr>
        <w:t>10.4.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pPr>
        <w:pStyle w:val="Normal"/>
        <w:ind w:firstLine="709"/>
        <w:jc w:val="both"/>
        <w:rPr>
          <w:rFonts w:ascii="PT Astra Serif" w:hAnsi="PT Astra Serif"/>
          <w:sz w:val="24"/>
          <w:szCs w:val="24"/>
        </w:rPr>
      </w:pPr>
      <w:r>
        <w:rPr>
          <w:rFonts w:ascii="PT Astra Serif" w:hAnsi="PT Astra Serif"/>
          <w:sz w:val="24"/>
          <w:szCs w:val="24"/>
        </w:rPr>
        <w:t>10.5. Заказчик вправе принять решение об одностороннем отказе от исполнения Контракта. До принятия такого решения Заказчик вправе провести экспертизу оказанных услуг с привлечением экспертов, экспертных организаций.</w:t>
      </w:r>
      <w:r>
        <w:rPr>
          <w:sz w:val="24"/>
          <w:szCs w:val="24"/>
        </w:rPr>
        <w:t xml:space="preserve"> </w:t>
      </w:r>
      <w:r>
        <w:rPr>
          <w:rFonts w:ascii="PT Astra Serif" w:hAnsi="PT Astra Serif"/>
          <w:sz w:val="24"/>
          <w:szCs w:val="24"/>
        </w:rPr>
        <w:t>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10.6. Односторонний отказ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Заказчиком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10.8. Заказчик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10.9. Заказчик принимает решение об одностороннем отказе от исполнения Контракта, в случаях и порядке, установленном частями 15-16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10.10. Исполнитель вправе принять решения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отдельных видов обязательств. Односторонний отказ Исполнителя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Исполнителем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10.11. Исполнитель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11.Срок действия Контракта</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11.1. Настоящий Контракт вступает в силу с даты его подписания и действует </w:t>
      </w:r>
      <w:r>
        <w:rPr>
          <w:rFonts w:ascii="PT Astra Serif" w:hAnsi="PT Astra Serif"/>
          <w:color w:val="000099"/>
          <w:szCs w:val="24"/>
        </w:rPr>
        <w:t>по 23.12.2026.</w:t>
      </w:r>
      <w:r>
        <w:rPr>
          <w:rFonts w:ascii="PT Astra Serif" w:hAnsi="PT Astra Serif"/>
          <w:szCs w:val="24"/>
        </w:rPr>
        <w:t xml:space="preserve"> В соответствии со статьёй 425 Гражданского кодекса окончание срока действия Контракта не влечёт прекращения гарантийных обязательств Сторон по Контракту. Срок действия настоящего Контракта в части обеспечения исполнения обязательств по Контракту составляет совокупность сроков, установленных в пунктах 2.4.4, 3.5, 4.1, 5.2, 5.4.</w:t>
      </w:r>
    </w:p>
    <w:p>
      <w:pPr>
        <w:pStyle w:val="128"/>
        <w:spacing w:lineRule="auto" w:line="240" w:before="0" w:after="0"/>
        <w:ind w:firstLine="709"/>
        <w:jc w:val="center"/>
        <w:rPr>
          <w:rFonts w:ascii="PT Astra Serif" w:hAnsi="PT Astra Serif"/>
          <w:szCs w:val="24"/>
        </w:rPr>
      </w:pPr>
      <w:r>
        <w:rPr>
          <w:rFonts w:ascii="PT Astra Serif" w:hAnsi="PT Astra Serif"/>
          <w:szCs w:val="24"/>
        </w:rPr>
      </w:r>
    </w:p>
    <w:p>
      <w:pPr>
        <w:pStyle w:val="ConsPlusNormal1"/>
        <w:widowControl/>
        <w:ind w:firstLine="709"/>
        <w:jc w:val="center"/>
        <w:rPr>
          <w:rFonts w:ascii="PT Astra Serif" w:hAnsi="PT Astra Serif"/>
          <w:b/>
          <w:szCs w:val="24"/>
        </w:rPr>
      </w:pPr>
      <w:r>
        <w:rPr>
          <w:rFonts w:ascii="PT Astra Serif" w:hAnsi="PT Astra Serif"/>
          <w:b/>
          <w:szCs w:val="24"/>
        </w:rPr>
        <w:t>12. Антикоррупционная оговорка</w:t>
      </w:r>
    </w:p>
    <w:p>
      <w:pPr>
        <w:pStyle w:val="ConsPlusNormal1"/>
        <w:ind w:firstLine="709"/>
        <w:jc w:val="both"/>
        <w:rPr>
          <w:rFonts w:ascii="PT Astra Serif" w:hAnsi="PT Astra Serif"/>
          <w:color w:val="000000"/>
          <w:szCs w:val="24"/>
        </w:rPr>
      </w:pPr>
      <w:r>
        <w:rPr>
          <w:rFonts w:ascii="PT Astra Serif" w:hAnsi="PT Astra Serif"/>
          <w:color w:val="000000"/>
          <w:szCs w:val="24"/>
        </w:rPr>
        <w:t>12.1.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путём.</w:t>
      </w:r>
    </w:p>
    <w:p>
      <w:pPr>
        <w:pStyle w:val="ConsPlusNormal1"/>
        <w:ind w:firstLine="709"/>
        <w:jc w:val="both"/>
        <w:rPr>
          <w:rFonts w:ascii="PT Astra Serif" w:hAnsi="PT Astra Serif"/>
          <w:color w:val="000000"/>
          <w:szCs w:val="24"/>
        </w:rPr>
      </w:pPr>
      <w:r>
        <w:rPr>
          <w:rFonts w:ascii="PT Astra Serif" w:hAnsi="PT Astra Serif"/>
          <w:color w:val="000000"/>
          <w:szCs w:val="24"/>
        </w:rPr>
        <w:t>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pPr>
        <w:pStyle w:val="ConsPlusNormal1"/>
        <w:ind w:firstLine="709"/>
        <w:jc w:val="both"/>
        <w:rPr>
          <w:rFonts w:ascii="PT Astra Serif" w:hAnsi="PT Astra Serif"/>
          <w:color w:val="000000"/>
          <w:szCs w:val="24"/>
        </w:rPr>
      </w:pPr>
      <w:r>
        <w:rPr>
          <w:rFonts w:ascii="PT Astra Serif" w:hAnsi="PT Astra Serif"/>
          <w:color w:val="000000"/>
          <w:szCs w:val="24"/>
        </w:rPr>
        <w:t xml:space="preserve">Каналы уведомления Исполнителя о нарушениях каких-либо положений настоящего раздела: ______________, официальный сайт ____________________ (при наличии). </w:t>
      </w:r>
    </w:p>
    <w:p>
      <w:pPr>
        <w:pStyle w:val="ConsPlusNormal1"/>
        <w:ind w:firstLine="709"/>
        <w:jc w:val="both"/>
        <w:rPr>
          <w:rFonts w:ascii="PT Astra Serif" w:hAnsi="PT Astra Serif"/>
          <w:color w:val="000000"/>
          <w:szCs w:val="24"/>
        </w:rPr>
      </w:pPr>
      <w:r>
        <w:rPr>
          <w:rFonts w:ascii="PT Astra Serif" w:hAnsi="PT Astra Serif"/>
          <w:color w:val="000000"/>
          <w:szCs w:val="24"/>
        </w:rPr>
        <w:t xml:space="preserve">Каналы уведомления Заказчика о нарушениях каких-либо положений настоящего раздела: </w:t>
      </w:r>
      <w:r>
        <w:rPr>
          <w:rFonts w:ascii="PT Astra Serif" w:hAnsi="PT Astra Serif"/>
          <w:color w:val="000000"/>
          <w:szCs w:val="24"/>
          <w:lang w:val="en-US"/>
        </w:rPr>
        <w:t>adm</w:t>
      </w:r>
      <w:r>
        <w:rPr>
          <w:rFonts w:ascii="PT Astra Serif" w:hAnsi="PT Astra Serif"/>
          <w:color w:val="000000"/>
          <w:szCs w:val="24"/>
        </w:rPr>
        <w:t>@ugorsk.ru, 8(34675) 77-000, официальный сайт www.admugorsk.ru.</w:t>
      </w:r>
    </w:p>
    <w:p>
      <w:pPr>
        <w:pStyle w:val="ConsPlusNormal1"/>
        <w:ind w:firstLine="709"/>
        <w:jc w:val="both"/>
        <w:rPr>
          <w:rFonts w:ascii="PT Astra Serif" w:hAnsi="PT Astra Serif"/>
          <w:color w:val="000000"/>
          <w:szCs w:val="24"/>
        </w:rPr>
      </w:pPr>
      <w:r>
        <w:rPr>
          <w:rFonts w:ascii="PT Astra Serif" w:hAnsi="PT Astra Serif"/>
          <w:color w:val="000000"/>
          <w:szCs w:val="24"/>
        </w:rPr>
        <w:t>12.3. 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pPr>
        <w:pStyle w:val="ConsPlusNormal1"/>
        <w:ind w:firstLine="709"/>
        <w:jc w:val="both"/>
        <w:rPr>
          <w:rFonts w:ascii="PT Astra Serif" w:hAnsi="PT Astra Serif"/>
          <w:color w:val="000000"/>
          <w:szCs w:val="24"/>
        </w:rPr>
      </w:pPr>
      <w:r>
        <w:rPr>
          <w:rFonts w:ascii="PT Astra Serif" w:hAnsi="PT Astra Serif"/>
          <w:color w:val="000000"/>
          <w:szCs w:val="24"/>
        </w:rPr>
        <w:t>12.4.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pPr>
        <w:pStyle w:val="ConsPlusNormal1"/>
        <w:widowControl/>
        <w:ind w:firstLine="709"/>
        <w:jc w:val="both"/>
        <w:rPr>
          <w:rFonts w:ascii="PT Astra Serif" w:hAnsi="PT Astra Serif"/>
          <w:color w:val="000000"/>
          <w:szCs w:val="24"/>
        </w:rPr>
      </w:pPr>
      <w:r>
        <w:rPr>
          <w:rFonts w:ascii="PT Astra Serif" w:hAnsi="PT Astra Serif"/>
          <w:color w:val="000000"/>
          <w:szCs w:val="24"/>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pPr>
        <w:pStyle w:val="ConsPlusNormal1"/>
        <w:widowControl/>
        <w:ind w:firstLine="709"/>
        <w:jc w:val="both"/>
        <w:rPr>
          <w:rFonts w:ascii="PT Astra Serif" w:hAnsi="PT Astra Serif"/>
          <w:color w:val="000000"/>
          <w:szCs w:val="24"/>
        </w:rPr>
      </w:pPr>
      <w:r>
        <w:rPr>
          <w:rFonts w:ascii="PT Astra Serif" w:hAnsi="PT Astra Serif"/>
          <w:color w:val="000000"/>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13. Прочие условия</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 xml:space="preserve">13.1. Настоящий Контракт изготавливается в электронной форме, подписывается усиленными электронными подписями на электронной площадке и хранится на электронной площадке. </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Заказчика и Исполнителя.</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13.2. Все приложения к Контракту являются его неотъемлемой частью.</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13.3. К Контракту прилагаются:</w:t>
      </w:r>
    </w:p>
    <w:p>
      <w:pPr>
        <w:pStyle w:val="128"/>
        <w:bidi w:val="0"/>
        <w:spacing w:lineRule="auto" w:line="240" w:before="0" w:after="0"/>
        <w:ind w:firstLine="709"/>
        <w:rPr>
          <w:rFonts w:ascii="PT Astra Serif" w:hAnsi="PT Astra Serif"/>
          <w:szCs w:val="24"/>
        </w:rPr>
      </w:pPr>
      <w:r>
        <w:rPr>
          <w:rFonts w:ascii="PT Astra Serif" w:hAnsi="PT Astra Serif"/>
          <w:szCs w:val="24"/>
        </w:rPr>
        <w:t>- Описание объекта закупки (Приложение 1);</w:t>
      </w:r>
    </w:p>
    <w:p>
      <w:pPr>
        <w:pStyle w:val="128"/>
        <w:bidi w:val="0"/>
        <w:spacing w:lineRule="auto" w:line="240" w:before="0" w:after="0"/>
        <w:ind w:firstLine="709"/>
        <w:rPr>
          <w:rFonts w:ascii="PT Astra Serif" w:hAnsi="PT Astra Serif"/>
          <w:szCs w:val="24"/>
        </w:rPr>
      </w:pPr>
      <w:r>
        <w:rPr>
          <w:rFonts w:ascii="PT Astra Serif" w:hAnsi="PT Astra Serif"/>
          <w:szCs w:val="24"/>
        </w:rPr>
        <w:t>- Спецификация (Приложение 2);</w:t>
      </w:r>
    </w:p>
    <w:p>
      <w:pPr>
        <w:pStyle w:val="128"/>
        <w:bidi w:val="0"/>
        <w:spacing w:lineRule="auto" w:line="240" w:before="0" w:after="0"/>
        <w:ind w:firstLine="709"/>
        <w:jc w:val="both"/>
        <w:rPr>
          <w:rFonts w:ascii="PT Astra Serif" w:hAnsi="PT Astra Serif"/>
          <w:szCs w:val="24"/>
        </w:rPr>
      </w:pPr>
      <w:r>
        <w:rPr>
          <w:rFonts w:ascii="PT Astra Serif" w:hAnsi="PT Astra Serif"/>
          <w:szCs w:val="24"/>
        </w:rPr>
        <w:t>- Форма лицензионного договора на предоставление права использования программы для ЭВМ (Приложение 3).</w:t>
      </w:r>
    </w:p>
    <w:p>
      <w:pPr>
        <w:pStyle w:val="128"/>
        <w:spacing w:lineRule="auto" w:line="240" w:before="0" w:after="0"/>
        <w:ind w:firstLine="709"/>
        <w:jc w:val="both"/>
        <w:rPr>
          <w:rFonts w:ascii="PT Astra Serif" w:hAnsi="PT Astra Serif"/>
          <w:szCs w:val="24"/>
        </w:rPr>
      </w:pPr>
      <w:r>
        <w:rPr>
          <w:rFonts w:ascii="PT Astra Serif" w:hAnsi="PT Astra Serif"/>
          <w:szCs w:val="24"/>
        </w:rPr>
        <w:t>13.4.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w:t>
      </w:r>
    </w:p>
    <w:p>
      <w:pPr>
        <w:pStyle w:val="128"/>
        <w:spacing w:lineRule="auto" w:line="240" w:before="0" w:after="0"/>
        <w:ind w:firstLine="709"/>
        <w:jc w:val="both"/>
        <w:rPr>
          <w:rFonts w:ascii="PT Astra Serif" w:hAnsi="PT Astra Serif"/>
          <w:szCs w:val="24"/>
        </w:rPr>
      </w:pPr>
      <w:r>
        <w:rPr>
          <w:rFonts w:ascii="PT Astra Serif" w:hAnsi="PT Astra Serif"/>
          <w:szCs w:val="24"/>
        </w:rPr>
        <w:t>13.5.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pPr>
        <w:pStyle w:val="128"/>
        <w:spacing w:lineRule="auto" w:line="240" w:before="0" w:after="0"/>
        <w:ind w:firstLine="709"/>
        <w:jc w:val="both"/>
        <w:rPr>
          <w:rFonts w:ascii="PT Astra Serif" w:hAnsi="PT Astra Serif"/>
          <w:szCs w:val="24"/>
        </w:rPr>
      </w:pPr>
      <w:r>
        <w:rPr>
          <w:rFonts w:ascii="PT Astra Serif" w:hAnsi="PT Astra Serif"/>
          <w:szCs w:val="24"/>
        </w:rPr>
        <w:t>13.6. В случае перемены Заказчика по контракту права и обязанности Заказчика по такому контракту переходят к новому заказчику в том же объёме и на тех же условиях</w:t>
      </w:r>
    </w:p>
    <w:p>
      <w:pPr>
        <w:pStyle w:val="128"/>
        <w:spacing w:lineRule="auto" w:line="240" w:before="0" w:after="0"/>
        <w:ind w:firstLine="709"/>
        <w:jc w:val="both"/>
        <w:rPr>
          <w:rFonts w:ascii="PT Astra Serif" w:hAnsi="PT Astra Serif"/>
          <w:color w:val="000000"/>
          <w:szCs w:val="24"/>
        </w:rPr>
      </w:pPr>
      <w:r>
        <w:rPr>
          <w:rFonts w:ascii="PT Astra Serif" w:hAnsi="PT Astra Serif"/>
          <w:szCs w:val="24"/>
        </w:rPr>
        <w:t>13.7. </w:t>
      </w:r>
      <w:r>
        <w:rPr>
          <w:rFonts w:ascii="PT Astra Serif" w:hAnsi="PT Astra Serif"/>
          <w:color w:val="000000"/>
          <w:szCs w:val="24"/>
        </w:rPr>
        <w:t xml:space="preserve"> Соглашение об изменении условий контракта заключается с использованием Единой информационной системы.  </w:t>
      </w:r>
    </w:p>
    <w:p>
      <w:pPr>
        <w:pStyle w:val="128"/>
        <w:spacing w:lineRule="auto" w:line="240" w:before="0" w:after="0"/>
        <w:ind w:firstLine="709"/>
        <w:jc w:val="both"/>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14. Адреса места нахождения, банковские реквизиты и подписи Сторон</w:t>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tbl>
      <w:tblPr>
        <w:tblW w:w="10205"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5660"/>
        <w:gridCol w:w="4545"/>
      </w:tblGrid>
      <w:tr>
        <w:trPr/>
        <w:tc>
          <w:tcPr>
            <w:tcW w:w="5660" w:type="dxa"/>
            <w:tcBorders/>
            <w:shd w:color="auto" w:fill="auto" w:val="clear"/>
          </w:tcPr>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t>Заказчик</w:t>
            </w:r>
          </w:p>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r>
          </w:p>
          <w:p>
            <w:pPr>
              <w:pStyle w:val="Normal"/>
              <w:tabs>
                <w:tab w:val="clear" w:pos="708"/>
                <w:tab w:val="left" w:pos="709" w:leader="none"/>
              </w:tabs>
              <w:jc w:val="both"/>
              <w:rPr>
                <w:rFonts w:ascii="PT Astra Serif" w:hAnsi="PT Astra Serif"/>
                <w:b/>
                <w:bCs/>
                <w:spacing w:val="-1"/>
                <w:sz w:val="24"/>
                <w:szCs w:val="28"/>
              </w:rPr>
            </w:pPr>
            <w:r>
              <w:rPr>
                <w:rFonts w:ascii="PT Astra Serif" w:hAnsi="PT Astra Serif"/>
                <w:b/>
                <w:bCs/>
                <w:spacing w:val="-1"/>
                <w:sz w:val="24"/>
                <w:szCs w:val="28"/>
              </w:rPr>
              <w:t>Администрация города Югорска</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628260, Тюменская область, Ханты-Мансийский автономный округ – Югра, г. Югорск, ул. 40 лет Победы, д. 11</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ИНН/КПП 8622002368/862201001</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Банковские реквизиты:</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Депфин Югорск (Администрация города Югорска, л/с 001.00.000.0)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 xml:space="preserve">№ </w:t>
            </w:r>
            <w:r>
              <w:rPr>
                <w:rFonts w:ascii="PT Astra Serif" w:hAnsi="PT Astra Serif"/>
                <w:bCs/>
                <w:spacing w:val="-1"/>
                <w:sz w:val="22"/>
                <w:szCs w:val="22"/>
              </w:rPr>
              <w:t>казначейского счета: 03231643718870008700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Банк:  ОКЦ №8 Уральского ГУ Банка России //УФК по Ханты-Мансийскому автономному округу-Югре, г. Ханты-Мансийск, счёт 40102810245370000007,</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 xml:space="preserve">№ </w:t>
            </w:r>
            <w:r>
              <w:rPr>
                <w:rFonts w:ascii="PT Astra Serif" w:hAnsi="PT Astra Serif"/>
                <w:bCs/>
                <w:spacing w:val="-1"/>
                <w:sz w:val="22"/>
                <w:szCs w:val="22"/>
              </w:rPr>
              <w:t>счета банка получателя (ЕКС): 40102810245370000007, БИК 007162163</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ОГРН 1028601843720, ОКВЭД 84.11.3,</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ОКПО 04262843, ОКФС 14, ОКОПФ 75404,</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ОКТМО 71887000, ОКОГУ 3300200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тел. (34675) 7-70-00 (доб.254)</w:t>
            </w:r>
          </w:p>
          <w:p>
            <w:pPr>
              <w:pStyle w:val="Normal"/>
              <w:tabs>
                <w:tab w:val="clear" w:pos="708"/>
                <w:tab w:val="left" w:pos="709" w:leader="none"/>
              </w:tabs>
              <w:jc w:val="both"/>
              <w:rPr>
                <w:rFonts w:ascii="PT Astra Serif" w:hAnsi="PT Astra Serif"/>
                <w:bCs/>
                <w:spacing w:val="-1"/>
                <w:sz w:val="28"/>
                <w:szCs w:val="28"/>
              </w:rPr>
            </w:pPr>
            <w:r>
              <w:rPr>
                <w:rFonts w:ascii="PT Astra Serif" w:hAnsi="PT Astra Serif"/>
                <w:bCs/>
                <w:spacing w:val="-1"/>
                <w:sz w:val="22"/>
                <w:szCs w:val="22"/>
              </w:rPr>
              <w:t xml:space="preserve">Электронная почта: </w:t>
            </w:r>
            <w:hyperlink r:id="rId6" w:tooltip="mailto:adm@ygorsk.ru">
              <w:r>
                <w:rPr>
                  <w:rStyle w:val="Hyperlink"/>
                  <w:rFonts w:ascii="PT Astra Serif" w:hAnsi="PT Astra Serif"/>
                  <w:bCs/>
                  <w:spacing w:val="-1"/>
                  <w:sz w:val="22"/>
                  <w:szCs w:val="22"/>
                  <w:lang w:val="en-US"/>
                </w:rPr>
                <w:t>it</w:t>
              </w:r>
              <w:r>
                <w:rPr>
                  <w:rStyle w:val="Hyperlink"/>
                  <w:rFonts w:ascii="PT Astra Serif" w:hAnsi="PT Astra Serif"/>
                  <w:bCs/>
                  <w:spacing w:val="-1"/>
                  <w:sz w:val="22"/>
                  <w:szCs w:val="22"/>
                </w:rPr>
                <w:t>@</w:t>
              </w:r>
              <w:r>
                <w:rPr>
                  <w:rStyle w:val="Hyperlink"/>
                  <w:rFonts w:ascii="PT Astra Serif" w:hAnsi="PT Astra Serif"/>
                  <w:bCs/>
                  <w:spacing w:val="-1"/>
                  <w:sz w:val="22"/>
                  <w:szCs w:val="22"/>
                  <w:lang w:val="en-US"/>
                </w:rPr>
                <w:t>u</w:t>
              </w:r>
              <w:r>
                <w:rPr>
                  <w:rStyle w:val="Hyperlink"/>
                  <w:rFonts w:ascii="PT Astra Serif" w:hAnsi="PT Astra Serif"/>
                  <w:bCs/>
                  <w:spacing w:val="-1"/>
                  <w:sz w:val="22"/>
                  <w:szCs w:val="22"/>
                </w:rPr>
                <w:t>gorsk.ru</w:t>
              </w:r>
            </w:hyperlink>
          </w:p>
          <w:p>
            <w:pPr>
              <w:pStyle w:val="ConsPlusNormal1"/>
              <w:widowControl/>
              <w:ind w:hanging="0"/>
              <w:jc w:val="both"/>
              <w:rPr>
                <w:rFonts w:ascii="PT Astra Serif" w:hAnsi="PT Astra Serif" w:cs="Times New Roman"/>
                <w:szCs w:val="24"/>
              </w:rPr>
            </w:pPr>
            <w:r>
              <w:rPr>
                <w:rFonts w:cs="Times New Roman" w:ascii="PT Astra Serif" w:hAnsi="PT Astra Serif"/>
                <w:szCs w:val="24"/>
              </w:rPr>
              <w:t>___________________</w:t>
            </w:r>
          </w:p>
          <w:p>
            <w:pPr>
              <w:pStyle w:val="ConsPlusNormal1"/>
              <w:widowControl/>
              <w:ind w:hanging="0"/>
              <w:jc w:val="both"/>
              <w:rPr>
                <w:rFonts w:ascii="PT Astra Serif" w:hAnsi="PT Astra Serif" w:cs="Times New Roman"/>
                <w:szCs w:val="24"/>
              </w:rPr>
            </w:pPr>
            <w:r>
              <w:rPr>
                <w:rFonts w:cs="Times New Roman" w:ascii="PT Astra Serif" w:hAnsi="PT Astra Serif"/>
                <w:szCs w:val="24"/>
              </w:rPr>
              <w:t>«___» ______ 202__ г.</w:t>
            </w:r>
          </w:p>
          <w:p>
            <w:pPr>
              <w:pStyle w:val="ConsPlusNormal1"/>
              <w:widowControl/>
              <w:ind w:hanging="0"/>
              <w:jc w:val="both"/>
              <w:rPr>
                <w:rFonts w:ascii="PT Astra Serif" w:hAnsi="PT Astra Serif" w:cs="Times New Roman"/>
                <w:szCs w:val="24"/>
              </w:rPr>
            </w:pPr>
            <w:r>
              <w:rPr>
                <w:rFonts w:cs="Times New Roman" w:ascii="PT Astra Serif" w:hAnsi="PT Astra Serif"/>
                <w:szCs w:val="24"/>
              </w:rPr>
              <w:t>М.П.</w:t>
            </w:r>
          </w:p>
        </w:tc>
        <w:tc>
          <w:tcPr>
            <w:tcW w:w="4545" w:type="dxa"/>
            <w:tcBorders/>
            <w:shd w:color="auto" w:fill="auto" w:val="clear"/>
          </w:tcPr>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t>Исполнитель</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hanging="0"/>
              <w:jc w:val="both"/>
              <w:rPr>
                <w:rFonts w:ascii="PT Astra Serif" w:hAnsi="PT Astra Serif" w:cs="Times New Roman"/>
                <w:szCs w:val="24"/>
              </w:rPr>
            </w:pPr>
            <w:r>
              <w:rPr>
                <w:rFonts w:cs="Times New Roman" w:ascii="PT Astra Serif" w:hAnsi="PT Astra Serif"/>
                <w:szCs w:val="24"/>
              </w:rPr>
              <w:t>____________________</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«___» ______ 202__ г.</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М.П.</w:t>
            </w:r>
          </w:p>
        </w:tc>
      </w:tr>
    </w:tbl>
    <w:p>
      <w:pPr>
        <w:pStyle w:val="Normal"/>
        <w:rPr>
          <w:rFonts w:ascii="PT Astra Serif" w:hAnsi="PT Astra Serif"/>
          <w:i/>
          <w:sz w:val="24"/>
          <w:szCs w:val="24"/>
        </w:rPr>
      </w:pPr>
      <w:r>
        <w:rPr>
          <w:rFonts w:ascii="PT Astra Serif" w:hAnsi="PT Astra Serif"/>
          <w:i/>
          <w:sz w:val="24"/>
          <w:szCs w:val="24"/>
        </w:rPr>
        <w:t>Подписи сторон:</w:t>
      </w:r>
    </w:p>
    <w:p>
      <w:pPr>
        <w:pStyle w:val="Normal"/>
        <w:rPr>
          <w:rFonts w:ascii="PT Astra Serif" w:hAnsi="PT Astra Serif"/>
          <w:sz w:val="22"/>
          <w:u w:val="single"/>
        </w:rPr>
      </w:pPr>
      <w:r>
        <w:rPr>
          <w:rFonts w:ascii="PT Astra Serif" w:hAnsi="PT Astra Serif"/>
          <w:i/>
          <w:sz w:val="22"/>
          <w:szCs w:val="24"/>
        </w:rPr>
        <w:t>Контракт подписан электронными подписями, уполномоченных представителей сторон на АО «Сбербанк-АСТ». Адрес электронной площадки http://www.sberbank-ast.ru.</w:t>
      </w:r>
    </w:p>
    <w:p>
      <w:pPr>
        <w:pStyle w:val="128"/>
        <w:spacing w:lineRule="auto" w:line="240" w:before="0" w:after="0"/>
        <w:rPr>
          <w:rFonts w:ascii="PT Astra Serif" w:hAnsi="PT Astra Serif"/>
          <w:u w:val="single"/>
        </w:rPr>
      </w:pPr>
      <w:r>
        <w:rPr>
          <w:rFonts w:ascii="PT Astra Serif" w:hAnsi="PT Astra Serif"/>
          <w:u w:val="single"/>
        </w:rPr>
      </w:r>
    </w:p>
    <w:p>
      <w:pPr>
        <w:pStyle w:val="Normal"/>
        <w:rPr>
          <w:rFonts w:ascii="PT Astra Serif" w:hAnsi="PT Astra Serif"/>
          <w:color w:val="00000A"/>
          <w:sz w:val="24"/>
          <w:szCs w:val="24"/>
        </w:rPr>
      </w:pPr>
      <w:r>
        <w:rPr>
          <w:rFonts w:ascii="PT Astra Serif" w:hAnsi="PT Astra Serif"/>
          <w:color w:val="00000A"/>
          <w:sz w:val="24"/>
          <w:szCs w:val="24"/>
        </w:rPr>
      </w:r>
      <w:r>
        <w:br w:type="page"/>
      </w:r>
    </w:p>
    <w:p>
      <w:pPr>
        <w:pStyle w:val="ConsPlusNormal1"/>
        <w:widowControl/>
        <w:spacing w:before="0" w:after="0"/>
        <w:ind w:firstLine="709"/>
        <w:jc w:val="end"/>
        <w:rPr>
          <w:rFonts w:ascii="PT Astra Serif" w:hAnsi="PT Astra Serif" w:cs="Times New Roman"/>
          <w:szCs w:val="24"/>
        </w:rPr>
      </w:pPr>
      <w:r>
        <w:rPr>
          <w:rFonts w:cs="Times New Roman" w:ascii="PT Astra Serif" w:hAnsi="PT Astra Serif"/>
          <w:szCs w:val="24"/>
        </w:rPr>
        <w:t>Приложение 1</w:t>
      </w:r>
    </w:p>
    <w:p>
      <w:pPr>
        <w:pStyle w:val="ConsPlusNormal1"/>
        <w:widowControl/>
        <w:ind w:firstLine="709"/>
        <w:jc w:val="end"/>
        <w:rPr>
          <w:rFonts w:ascii="PT Astra Serif" w:hAnsi="PT Astra Serif" w:cs="Times New Roman"/>
          <w:szCs w:val="24"/>
        </w:rPr>
      </w:pPr>
      <w:r>
        <w:rPr>
          <w:rFonts w:cs="Times New Roman" w:ascii="PT Astra Serif" w:hAnsi="PT Astra Serif"/>
          <w:szCs w:val="24"/>
        </w:rPr>
        <w:t>к Муниципальному контракту</w:t>
      </w:r>
    </w:p>
    <w:p>
      <w:pPr>
        <w:pStyle w:val="128"/>
        <w:spacing w:lineRule="auto" w:line="240" w:before="0" w:after="0"/>
        <w:ind w:firstLine="709"/>
        <w:jc w:val="end"/>
        <w:rPr>
          <w:rFonts w:ascii="PT Astra Serif" w:hAnsi="PT Astra Serif"/>
        </w:rPr>
      </w:pPr>
      <w:r>
        <w:rPr>
          <w:rFonts w:ascii="PT Astra Serif" w:hAnsi="PT Astra Serif"/>
        </w:rPr>
        <w:t xml:space="preserve">№ </w:t>
      </w:r>
      <w:r>
        <w:rPr>
          <w:rFonts w:ascii="PT Astra Serif" w:hAnsi="PT Astra Serif"/>
        </w:rPr>
        <w:t>____ от «___» _______ 202__ г.</w:t>
      </w:r>
    </w:p>
    <w:p>
      <w:pPr>
        <w:pStyle w:val="128"/>
        <w:spacing w:lineRule="auto" w:line="240" w:before="0" w:after="0"/>
        <w:ind w:firstLine="709"/>
        <w:jc w:val="end"/>
        <w:rPr>
          <w:rFonts w:ascii="PT Astra Serif" w:hAnsi="PT Astra Serif"/>
          <w:bCs/>
          <w:sz w:val="28"/>
        </w:rPr>
      </w:pPr>
      <w:r>
        <w:rPr>
          <w:rFonts w:ascii="PT Astra Serif" w:hAnsi="PT Astra Serif"/>
          <w:bCs/>
          <w:sz w:val="28"/>
        </w:rPr>
      </w:r>
    </w:p>
    <w:p>
      <w:pPr>
        <w:pStyle w:val="ConsPlusNormal1"/>
        <w:widowControl/>
        <w:tabs>
          <w:tab w:val="clear" w:pos="708"/>
          <w:tab w:val="left" w:pos="360" w:leader="none"/>
        </w:tabs>
        <w:ind w:hanging="0"/>
        <w:jc w:val="center"/>
        <w:rPr>
          <w:rFonts w:ascii="PT Astra Serif" w:hAnsi="PT Astra Serif" w:cs="Times New Roman"/>
          <w:b/>
          <w:bCs/>
          <w:szCs w:val="24"/>
        </w:rPr>
      </w:pPr>
      <w:r>
        <w:rPr>
          <w:rFonts w:cs="Times New Roman" w:ascii="PT Astra Serif" w:hAnsi="PT Astra Serif"/>
          <w:b/>
          <w:bCs/>
          <w:szCs w:val="24"/>
        </w:rPr>
        <w:t>Описание объекта закупки</w:t>
      </w:r>
    </w:p>
    <w:p>
      <w:pPr>
        <w:pStyle w:val="BodyText"/>
        <w:spacing w:lineRule="auto" w:line="240" w:before="0" w:after="0"/>
        <w:ind w:firstLine="709"/>
        <w:jc w:val="both"/>
        <w:rPr>
          <w:rFonts w:ascii="PT Astra Serif" w:hAnsi="PT Astra Serif"/>
          <w:b/>
          <w:sz w:val="22"/>
        </w:rPr>
      </w:pPr>
      <w:r>
        <w:rPr>
          <w:rFonts w:ascii="PT Astra Serif" w:hAnsi="PT Astra Serif"/>
          <w:b/>
          <w:sz w:val="22"/>
        </w:rPr>
      </w:r>
    </w:p>
    <w:p>
      <w:pPr>
        <w:pStyle w:val="Normal"/>
        <w:bidi w:val="0"/>
        <w:ind w:firstLine="709"/>
        <w:jc w:val="both"/>
        <w:rPr>
          <w:rFonts w:ascii="PT Astra Serif" w:hAnsi="PT Astra Serif"/>
          <w:sz w:val="24"/>
          <w:szCs w:val="24"/>
        </w:rPr>
      </w:pPr>
      <w:bookmarkStart w:id="4" w:name="OLE_LINK10"/>
      <w:bookmarkStart w:id="5" w:name="OLE_LINK9"/>
      <w:r>
        <w:rPr>
          <w:rFonts w:ascii="PT Astra Serif" w:hAnsi="PT Astra Serif"/>
          <w:b/>
          <w:bCs/>
          <w:sz w:val="24"/>
          <w:szCs w:val="24"/>
        </w:rPr>
        <w:t>1. Предмет муниципального контракта:</w:t>
      </w:r>
      <w:r>
        <w:rPr>
          <w:rFonts w:ascii="PT Astra Serif" w:hAnsi="PT Astra Serif"/>
          <w:sz w:val="24"/>
          <w:szCs w:val="24"/>
        </w:rPr>
        <w:t xml:space="preserve"> оказание услуг по передаче неисключительных прав на использование программного обеспечения «РедОС».</w:t>
      </w:r>
    </w:p>
    <w:p>
      <w:pPr>
        <w:pStyle w:val="Normal"/>
        <w:ind w:firstLine="709"/>
        <w:jc w:val="both"/>
        <w:rPr>
          <w:rFonts w:ascii="PT Astra Serif" w:hAnsi="PT Astra Serif"/>
          <w:sz w:val="24"/>
          <w:szCs w:val="24"/>
        </w:rPr>
      </w:pPr>
      <w:r>
        <w:rPr>
          <w:rFonts w:ascii="PT Astra Serif" w:hAnsi="PT Astra Serif"/>
          <w:sz w:val="24"/>
          <w:szCs w:val="24"/>
        </w:rPr>
      </w:r>
    </w:p>
    <w:p>
      <w:pPr>
        <w:pStyle w:val="Normal"/>
        <w:ind w:firstLine="709"/>
        <w:jc w:val="both"/>
        <w:rPr>
          <w:b/>
          <w:bCs/>
        </w:rPr>
      </w:pPr>
      <w:r>
        <w:rPr>
          <w:rFonts w:ascii="PT Astra Serif" w:hAnsi="PT Astra Serif"/>
          <w:b/>
          <w:bCs/>
          <w:sz w:val="24"/>
          <w:szCs w:val="24"/>
        </w:rPr>
        <w:t>2. Общие требования:</w:t>
      </w:r>
    </w:p>
    <w:p>
      <w:pPr>
        <w:pStyle w:val="Normal"/>
        <w:ind w:firstLine="709"/>
        <w:jc w:val="both"/>
        <w:rPr>
          <w:rFonts w:ascii="PT Astra Serif" w:hAnsi="PT Astra Serif"/>
          <w:sz w:val="24"/>
          <w:szCs w:val="24"/>
        </w:rPr>
      </w:pPr>
      <w:r>
        <w:rPr>
          <w:rFonts w:ascii="PT Astra Serif" w:hAnsi="PT Astra Serif"/>
          <w:sz w:val="24"/>
          <w:szCs w:val="24"/>
        </w:rPr>
        <w:t>2.1. Место оказания услуг: Ханты-Мансийский автономный округ – Югра, г. Югорск, ул. 40 лет Победы, д.11.</w:t>
      </w:r>
    </w:p>
    <w:p>
      <w:pPr>
        <w:pStyle w:val="Normal"/>
        <w:widowControl w:val="false"/>
        <w:tabs>
          <w:tab w:val="clear" w:pos="708"/>
          <w:tab w:val="left" w:pos="709" w:leader="none"/>
        </w:tabs>
        <w:suppressAutoHyphens w:val="true"/>
        <w:ind w:firstLine="709"/>
        <w:jc w:val="both"/>
        <w:rPr>
          <w:rFonts w:ascii="PT Astra Serif" w:hAnsi="PT Astra Serif"/>
          <w:color w:val="00000A"/>
          <w:sz w:val="24"/>
          <w:szCs w:val="24"/>
        </w:rPr>
      </w:pPr>
      <w:r>
        <w:rPr>
          <w:rFonts w:ascii="PT Astra Serif" w:hAnsi="PT Astra Serif"/>
          <w:color w:val="00000A"/>
          <w:sz w:val="24"/>
          <w:szCs w:val="24"/>
        </w:rPr>
        <w:t>2.2. Срок оказания услуг сопровождения и технической поддержки программного обеспечения - не менее 12 (двенадцати) месяцев с даты подписания Заказчиком документа о приёмке, предусмотренного муниципальным контрактом.</w:t>
      </w:r>
    </w:p>
    <w:p>
      <w:pPr>
        <w:pStyle w:val="Normal"/>
        <w:widowControl w:val="false"/>
        <w:tabs>
          <w:tab w:val="clear" w:pos="708"/>
          <w:tab w:val="left" w:pos="709" w:leader="none"/>
        </w:tabs>
        <w:suppressAutoHyphens w:val="true"/>
        <w:bidi w:val="0"/>
        <w:ind w:firstLine="709"/>
        <w:jc w:val="both"/>
        <w:rPr>
          <w:rFonts w:ascii="PT Astra Serif" w:hAnsi="PT Astra Serif"/>
          <w:color w:val="00000A"/>
          <w:sz w:val="24"/>
          <w:szCs w:val="24"/>
        </w:rPr>
      </w:pPr>
      <w:r>
        <w:rPr>
          <w:rFonts w:ascii="PT Astra Serif" w:hAnsi="PT Astra Serif"/>
          <w:color w:val="00000A"/>
          <w:sz w:val="24"/>
          <w:szCs w:val="24"/>
        </w:rPr>
        <w:t>2.3. Программное обеспечение должно быть зарегистрировано в Едином реестре российских программ для электронных вычислительных машин и баз данных в соответствии с постановлением Правительства РФ от 16.11.2015 № 1236 «Об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pPr>
        <w:pStyle w:val="Normal"/>
        <w:widowControl w:val="false"/>
        <w:tabs>
          <w:tab w:val="clear" w:pos="708"/>
          <w:tab w:val="left" w:pos="709" w:leader="none"/>
        </w:tabs>
        <w:suppressAutoHyphens w:val="true"/>
        <w:bidi w:val="0"/>
        <w:ind w:firstLine="709"/>
        <w:jc w:val="both"/>
        <w:rPr>
          <w:rFonts w:ascii="PT Astra Serif" w:hAnsi="PT Astra Serif"/>
          <w:color w:val="00000A"/>
          <w:sz w:val="24"/>
          <w:szCs w:val="24"/>
        </w:rPr>
      </w:pPr>
      <w:r>
        <w:rPr>
          <w:rFonts w:ascii="PT Astra Serif" w:hAnsi="PT Astra Serif"/>
          <w:color w:val="00000A"/>
          <w:sz w:val="24"/>
          <w:szCs w:val="24"/>
        </w:rPr>
        <w:t>2.4. Состав инсталляционного комплекта сертифицированной редакции операционной системы РедОС:</w:t>
      </w:r>
    </w:p>
    <w:p>
      <w:pPr>
        <w:pStyle w:val="Normal"/>
        <w:widowControl w:val="false"/>
        <w:tabs>
          <w:tab w:val="clear" w:pos="708"/>
          <w:tab w:val="left" w:pos="709" w:leader="none"/>
        </w:tabs>
        <w:suppressAutoHyphens w:val="true"/>
        <w:bidi w:val="0"/>
        <w:ind w:firstLine="709"/>
        <w:jc w:val="both"/>
        <w:rPr>
          <w:rFonts w:ascii="PT Astra Serif" w:hAnsi="PT Astra Serif"/>
          <w:color w:val="00000A"/>
          <w:sz w:val="24"/>
          <w:szCs w:val="24"/>
        </w:rPr>
      </w:pPr>
      <w:r>
        <w:rPr>
          <w:rFonts w:ascii="PT Astra Serif" w:hAnsi="PT Astra Serif"/>
          <w:color w:val="00000A"/>
          <w:sz w:val="24"/>
          <w:szCs w:val="24"/>
        </w:rPr>
        <w:t>- упаковка;</w:t>
      </w:r>
    </w:p>
    <w:p>
      <w:pPr>
        <w:pStyle w:val="Normal"/>
        <w:widowControl w:val="false"/>
        <w:tabs>
          <w:tab w:val="clear" w:pos="708"/>
          <w:tab w:val="left" w:pos="709" w:leader="none"/>
        </w:tabs>
        <w:suppressAutoHyphens w:val="true"/>
        <w:bidi w:val="0"/>
        <w:ind w:firstLine="709"/>
        <w:jc w:val="both"/>
        <w:rPr>
          <w:rFonts w:ascii="PT Astra Serif" w:hAnsi="PT Astra Serif"/>
          <w:color w:val="00000A"/>
          <w:sz w:val="24"/>
          <w:szCs w:val="24"/>
        </w:rPr>
      </w:pPr>
      <w:r>
        <w:rPr>
          <w:rFonts w:ascii="PT Astra Serif" w:hAnsi="PT Astra Serif"/>
          <w:color w:val="00000A"/>
          <w:sz w:val="24"/>
          <w:szCs w:val="24"/>
        </w:rPr>
        <w:t>- оптические диски инсталляционного комплекта;</w:t>
      </w:r>
    </w:p>
    <w:p>
      <w:pPr>
        <w:pStyle w:val="Normal"/>
        <w:widowControl w:val="false"/>
        <w:tabs>
          <w:tab w:val="clear" w:pos="708"/>
          <w:tab w:val="left" w:pos="709" w:leader="none"/>
        </w:tabs>
        <w:suppressAutoHyphens w:val="true"/>
        <w:bidi w:val="0"/>
        <w:ind w:firstLine="709"/>
        <w:jc w:val="both"/>
        <w:rPr>
          <w:rFonts w:ascii="PT Astra Serif" w:hAnsi="PT Astra Serif"/>
          <w:color w:val="00000A"/>
          <w:sz w:val="24"/>
          <w:szCs w:val="24"/>
        </w:rPr>
      </w:pPr>
      <w:r>
        <w:rPr>
          <w:rFonts w:ascii="PT Astra Serif" w:hAnsi="PT Astra Serif"/>
          <w:color w:val="00000A"/>
          <w:sz w:val="24"/>
          <w:szCs w:val="24"/>
        </w:rPr>
        <w:t>- формуляр;</w:t>
      </w:r>
    </w:p>
    <w:p>
      <w:pPr>
        <w:pStyle w:val="Normal"/>
        <w:widowControl w:val="false"/>
        <w:tabs>
          <w:tab w:val="clear" w:pos="708"/>
          <w:tab w:val="left" w:pos="709" w:leader="none"/>
        </w:tabs>
        <w:suppressAutoHyphens w:val="true"/>
        <w:bidi w:val="0"/>
        <w:ind w:firstLine="709"/>
        <w:jc w:val="both"/>
        <w:rPr>
          <w:rFonts w:ascii="PT Astra Serif" w:hAnsi="PT Astra Serif"/>
          <w:color w:val="00000A"/>
          <w:sz w:val="24"/>
          <w:szCs w:val="24"/>
        </w:rPr>
      </w:pPr>
      <w:r>
        <w:rPr>
          <w:rFonts w:ascii="PT Astra Serif" w:hAnsi="PT Astra Serif"/>
          <w:color w:val="00000A"/>
          <w:sz w:val="24"/>
          <w:szCs w:val="24"/>
        </w:rPr>
        <w:t>- копия сертификата ФСТЭК России.</w:t>
      </w:r>
    </w:p>
    <w:p>
      <w:pPr>
        <w:pStyle w:val="Normal"/>
        <w:widowControl w:val="false"/>
        <w:tabs>
          <w:tab w:val="clear" w:pos="708"/>
          <w:tab w:val="left" w:pos="709" w:leader="none"/>
        </w:tabs>
        <w:suppressAutoHyphens w:val="true"/>
        <w:bidi w:val="0"/>
        <w:ind w:firstLine="709"/>
        <w:jc w:val="both"/>
        <w:rPr>
          <w:rFonts w:ascii="PT Astra Serif" w:hAnsi="PT Astra Serif"/>
          <w:color w:val="00000A"/>
          <w:sz w:val="24"/>
          <w:szCs w:val="24"/>
        </w:rPr>
      </w:pPr>
      <w:r>
        <w:rPr>
          <w:rFonts w:ascii="PT Astra Serif" w:hAnsi="PT Astra Serif"/>
          <w:color w:val="00000A"/>
          <w:sz w:val="24"/>
          <w:szCs w:val="24"/>
        </w:rPr>
      </w:r>
    </w:p>
    <w:p>
      <w:pPr>
        <w:pStyle w:val="Normal"/>
        <w:widowControl w:val="false"/>
        <w:tabs>
          <w:tab w:val="clear" w:pos="708"/>
          <w:tab w:val="left" w:pos="709" w:leader="none"/>
        </w:tabs>
        <w:suppressAutoHyphens w:val="true"/>
        <w:ind w:firstLine="709"/>
        <w:rPr>
          <w:b/>
          <w:bCs/>
        </w:rPr>
      </w:pPr>
      <w:r>
        <w:rPr>
          <w:rFonts w:ascii="PT Astra Serif" w:hAnsi="PT Astra Serif"/>
          <w:b/>
          <w:bCs/>
          <w:color w:val="00000A"/>
          <w:sz w:val="24"/>
        </w:rPr>
        <w:t>3. Перечень предоставляемых услуг:</w:t>
      </w:r>
    </w:p>
    <w:tbl>
      <w:tblPr>
        <w:tblW w:w="10206"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567"/>
        <w:gridCol w:w="1276"/>
        <w:gridCol w:w="1843"/>
        <w:gridCol w:w="4990"/>
        <w:gridCol w:w="816"/>
        <w:gridCol w:w="714"/>
      </w:tblGrid>
      <w:tr>
        <w:trPr/>
        <w:tc>
          <w:tcPr>
            <w:tcW w:w="567"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 xml:space="preserve">№ </w:t>
            </w:r>
            <w:r>
              <w:rPr>
                <w:rFonts w:ascii="PT Astra Serif" w:hAnsi="PT Astra Serif"/>
                <w:lang w:eastAsia="ar-SA"/>
              </w:rPr>
              <w:t>п/п</w:t>
            </w:r>
          </w:p>
        </w:tc>
        <w:tc>
          <w:tcPr>
            <w:tcW w:w="1276"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Код КТРУ или ОКПД2</w:t>
            </w:r>
          </w:p>
        </w:tc>
        <w:tc>
          <w:tcPr>
            <w:tcW w:w="1843"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Наименование объекта закупки</w:t>
            </w:r>
          </w:p>
        </w:tc>
        <w:tc>
          <w:tcPr>
            <w:tcW w:w="4990"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lang w:eastAsia="ar-SA"/>
              </w:rPr>
            </w:pPr>
            <w:r>
              <w:rPr>
                <w:rFonts w:ascii="PT Astra Serif" w:hAnsi="PT Astra Serif"/>
                <w:lang w:eastAsia="ar-SA"/>
              </w:rPr>
              <w:t>Требования к значениям показателей, позволяющих определить соответствие закупаемых товаров установленным Заказчиком требованиям</w:t>
            </w:r>
          </w:p>
        </w:tc>
        <w:tc>
          <w:tcPr>
            <w:tcW w:w="816" w:type="dxa"/>
            <w:tcBorders>
              <w:top w:val="single" w:sz="4" w:space="0" w:color="000000"/>
              <w:start w:val="single" w:sz="4" w:space="0" w:color="000000"/>
              <w:bottom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Ед.</w:t>
            </w:r>
          </w:p>
          <w:p>
            <w:pPr>
              <w:pStyle w:val="Normal"/>
              <w:suppressAutoHyphens w:val="true"/>
              <w:jc w:val="center"/>
              <w:rPr>
                <w:rFonts w:ascii="PT Astra Serif" w:hAnsi="PT Astra Serif"/>
                <w:szCs w:val="22"/>
                <w:lang w:eastAsia="ar-SA"/>
              </w:rPr>
            </w:pPr>
            <w:r>
              <w:rPr>
                <w:rFonts w:ascii="PT Astra Serif" w:hAnsi="PT Astra Serif"/>
                <w:szCs w:val="22"/>
                <w:lang w:eastAsia="ar-SA"/>
              </w:rPr>
              <w:t>изм.</w:t>
            </w:r>
          </w:p>
        </w:tc>
        <w:tc>
          <w:tcPr>
            <w:tcW w:w="714" w:type="dxa"/>
            <w:tcBorders>
              <w:top w:val="single" w:sz="4" w:space="0" w:color="000000"/>
              <w:start w:val="single" w:sz="4" w:space="0" w:color="000000"/>
              <w:bottom w:val="single" w:sz="4" w:space="0" w:color="000000"/>
              <w:end w:val="single" w:sz="4" w:space="0" w:color="000000"/>
            </w:tcBorders>
          </w:tcPr>
          <w:p>
            <w:pPr>
              <w:pStyle w:val="Normal"/>
              <w:suppressAutoHyphens w:val="true"/>
              <w:snapToGrid w:val="false"/>
              <w:jc w:val="center"/>
              <w:rPr>
                <w:rFonts w:ascii="PT Astra Serif" w:hAnsi="PT Astra Serif"/>
                <w:szCs w:val="22"/>
                <w:lang w:eastAsia="ar-SA"/>
              </w:rPr>
            </w:pPr>
            <w:r>
              <w:rPr>
                <w:rFonts w:ascii="PT Astra Serif" w:hAnsi="PT Astra Serif"/>
                <w:szCs w:val="22"/>
                <w:lang w:eastAsia="ar-SA"/>
              </w:rPr>
              <w:t>Кол-во</w:t>
            </w:r>
          </w:p>
        </w:tc>
      </w:tr>
      <w:tr>
        <w:trPr>
          <w:trHeight w:val="267" w:hRule="atLeast"/>
        </w:trPr>
        <w:tc>
          <w:tcPr>
            <w:tcW w:w="567" w:type="dxa"/>
            <w:tcBorders>
              <w:start w:val="single" w:sz="4" w:space="0" w:color="000000"/>
              <w:bottom w:val="single" w:sz="4" w:space="0" w:color="000000"/>
            </w:tcBorders>
          </w:tcPr>
          <w:p>
            <w:pPr>
              <w:pStyle w:val="Normal"/>
              <w:jc w:val="center"/>
              <w:rPr>
                <w:rFonts w:ascii="PT Astra Serif" w:hAnsi="PT Astra Serif"/>
              </w:rPr>
            </w:pPr>
            <w:r>
              <w:rPr>
                <w:rFonts w:ascii="PT Astra Serif" w:hAnsi="PT Astra Serif"/>
              </w:rPr>
              <w:t>1</w:t>
            </w:r>
          </w:p>
        </w:tc>
        <w:tc>
          <w:tcPr>
            <w:tcW w:w="1276" w:type="dxa"/>
            <w:tcBorders>
              <w:start w:val="single" w:sz="4" w:space="0" w:color="000000"/>
              <w:bottom w:val="single" w:sz="4" w:space="0" w:color="000000"/>
            </w:tcBorders>
            <w:shd w:color="auto" w:fill="auto" w:val="clear"/>
          </w:tcPr>
          <w:p>
            <w:pPr>
              <w:pStyle w:val="Normal"/>
              <w:jc w:val="both"/>
              <w:rPr>
                <w:rFonts w:ascii="PT Astra Serif" w:hAnsi="PT Astra Serif"/>
                <w:sz w:val="18"/>
                <w:szCs w:val="18"/>
                <w:lang w:val="en-US"/>
              </w:rPr>
            </w:pPr>
            <w:r>
              <w:rPr>
                <w:rFonts w:ascii="PT Astra Serif" w:hAnsi="PT Astra Serif"/>
                <w:sz w:val="18"/>
                <w:szCs w:val="18"/>
              </w:rPr>
              <w:t>58.29.50.000</w:t>
            </w:r>
          </w:p>
        </w:tc>
        <w:tc>
          <w:tcPr>
            <w:tcW w:w="1843" w:type="dxa"/>
            <w:tcBorders>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Услуги по предоставлению лицензий на право использовать компьютерное программное обеспечение</w:t>
            </w:r>
          </w:p>
        </w:tc>
        <w:tc>
          <w:tcPr>
            <w:tcW w:w="4990" w:type="dxa"/>
            <w:tcBorders>
              <w:start w:val="single" w:sz="4" w:space="0" w:color="000000"/>
              <w:bottom w:val="single" w:sz="4" w:space="0" w:color="000000"/>
            </w:tcBorders>
            <w:shd w:color="auto" w:fill="auto" w:val="clear"/>
          </w:tcPr>
          <w:p>
            <w:pPr>
              <w:pStyle w:val="Normal"/>
              <w:bidi w:val="0"/>
              <w:jc w:val="both"/>
              <w:rPr>
                <w:rFonts w:ascii="PT Astra Serif" w:hAnsi="PT Astra Serif"/>
                <w:szCs w:val="16"/>
              </w:rPr>
            </w:pPr>
            <w:r>
              <w:rPr>
                <w:rFonts w:ascii="PT Astra Serif" w:hAnsi="PT Astra Serif"/>
                <w:szCs w:val="16"/>
              </w:rPr>
              <w:t>Оказание услуг по предоставлению лицензий на право использования операционной системы «РедОС» (эквивалент не предусмотрен в связи с необходимостью совместимости с уже используемым программным обеспечением Заказчика):</w:t>
            </w:r>
          </w:p>
          <w:p>
            <w:pPr>
              <w:pStyle w:val="Normal"/>
              <w:bidi w:val="0"/>
              <w:jc w:val="both"/>
              <w:rPr>
                <w:rFonts w:ascii="PT Astra Serif" w:hAnsi="PT Astra Serif"/>
                <w:szCs w:val="16"/>
              </w:rPr>
            </w:pPr>
            <w:r>
              <w:rPr>
                <w:rFonts w:ascii="PT Astra Serif" w:hAnsi="PT Astra Serif"/>
                <w:szCs w:val="16"/>
              </w:rPr>
              <w:t>Простая (неисключительная) лицензия на право использования операционной системы РедОС без ограничения срока действия. Сертифицированная редакция. Конфигурация Рабочая станция. Включает 1год гарантии (уровень обновлений 1)</w:t>
            </w:r>
          </w:p>
        </w:tc>
        <w:tc>
          <w:tcPr>
            <w:tcW w:w="816" w:type="dxa"/>
            <w:tcBorders>
              <w:start w:val="single" w:sz="4" w:space="0" w:color="000000"/>
              <w:bottom w:val="single" w:sz="4" w:space="0" w:color="000000"/>
            </w:tcBorders>
            <w:shd w:color="auto" w:fill="auto" w:val="clear"/>
          </w:tcPr>
          <w:p>
            <w:pPr>
              <w:pStyle w:val="Normal"/>
              <w:spacing w:before="0" w:after="60"/>
              <w:jc w:val="center"/>
              <w:rPr>
                <w:rFonts w:ascii="PT Astra Serif" w:hAnsi="PT Astra Serif"/>
                <w:sz w:val="24"/>
                <w:szCs w:val="24"/>
              </w:rPr>
            </w:pPr>
            <w:r>
              <w:rPr>
                <w:rFonts w:ascii="PT Astra Serif" w:hAnsi="PT Astra Serif"/>
              </w:rPr>
              <w:t>штука</w:t>
            </w:r>
          </w:p>
        </w:tc>
        <w:tc>
          <w:tcPr>
            <w:tcW w:w="714" w:type="dxa"/>
            <w:tcBorders>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Cs w:val="24"/>
              </w:rPr>
            </w:pPr>
            <w:r>
              <w:rPr>
                <w:rFonts w:ascii="PT Astra Serif" w:hAnsi="PT Astra Serif"/>
                <w:szCs w:val="24"/>
              </w:rPr>
              <w:t>47</w:t>
            </w:r>
          </w:p>
        </w:tc>
      </w:tr>
      <w:tr>
        <w:trPr>
          <w:trHeight w:val="267" w:hRule="atLeast"/>
        </w:trPr>
        <w:tc>
          <w:tcPr>
            <w:tcW w:w="567" w:type="dxa"/>
            <w:tcBorders>
              <w:start w:val="single" w:sz="4" w:space="0" w:color="000000"/>
              <w:bottom w:val="single" w:sz="4" w:space="0" w:color="000000"/>
            </w:tcBorders>
          </w:tcPr>
          <w:p>
            <w:pPr>
              <w:pStyle w:val="Normal"/>
              <w:jc w:val="center"/>
              <w:rPr>
                <w:rFonts w:ascii="PT Astra Serif" w:hAnsi="PT Astra Serif"/>
              </w:rPr>
            </w:pPr>
            <w:r>
              <w:rPr>
                <w:rFonts w:ascii="PT Astra Serif" w:hAnsi="PT Astra Serif"/>
              </w:rPr>
              <w:t>2</w:t>
            </w:r>
          </w:p>
        </w:tc>
        <w:tc>
          <w:tcPr>
            <w:tcW w:w="1276" w:type="dxa"/>
            <w:tcBorders>
              <w:start w:val="single" w:sz="4" w:space="0" w:color="000000"/>
              <w:bottom w:val="single" w:sz="4" w:space="0" w:color="000000"/>
            </w:tcBorders>
            <w:shd w:color="auto" w:fill="auto" w:val="clear"/>
          </w:tcPr>
          <w:p>
            <w:pPr>
              <w:pStyle w:val="Normal"/>
              <w:jc w:val="both"/>
              <w:rPr>
                <w:rFonts w:ascii="PT Astra Serif" w:hAnsi="PT Astra Serif"/>
                <w:sz w:val="18"/>
                <w:szCs w:val="18"/>
                <w:lang w:val="en-US"/>
              </w:rPr>
            </w:pPr>
            <w:r>
              <w:rPr>
                <w:rFonts w:ascii="PT Astra Serif" w:hAnsi="PT Astra Serif"/>
                <w:sz w:val="18"/>
                <w:szCs w:val="18"/>
                <w:lang w:val="en-US"/>
              </w:rPr>
              <w:t>58.29.11.000-00000003</w:t>
            </w:r>
          </w:p>
        </w:tc>
        <w:tc>
          <w:tcPr>
            <w:tcW w:w="1843" w:type="dxa"/>
            <w:tcBorders>
              <w:start w:val="single" w:sz="4" w:space="0" w:color="000000"/>
              <w:bottom w:val="single" w:sz="4" w:space="0" w:color="000000"/>
            </w:tcBorders>
            <w:shd w:color="auto" w:fill="auto" w:val="clear"/>
          </w:tcPr>
          <w:p>
            <w:pPr>
              <w:pStyle w:val="Normal"/>
              <w:jc w:val="both"/>
              <w:rPr>
                <w:rFonts w:ascii="PT Astra Serif" w:hAnsi="PT Astra Serif"/>
              </w:rPr>
            </w:pPr>
            <w:r>
              <w:rPr>
                <w:rFonts w:ascii="PT Astra Serif" w:hAnsi="PT Astra Serif"/>
              </w:rPr>
              <w:t>Программное обеспечение</w:t>
            </w:r>
          </w:p>
        </w:tc>
        <w:tc>
          <w:tcPr>
            <w:tcW w:w="4990" w:type="dxa"/>
            <w:tcBorders>
              <w:start w:val="single" w:sz="4" w:space="0" w:color="000000"/>
              <w:bottom w:val="single" w:sz="4" w:space="0" w:color="000000"/>
            </w:tcBorders>
            <w:shd w:color="auto" w:fill="auto" w:val="clear"/>
          </w:tcPr>
          <w:p>
            <w:pPr>
              <w:pStyle w:val="Normal"/>
              <w:bidi w:val="0"/>
              <w:jc w:val="both"/>
              <w:rPr>
                <w:rFonts w:ascii="PT Astra Serif" w:hAnsi="PT Astra Serif"/>
                <w:szCs w:val="16"/>
              </w:rPr>
            </w:pPr>
            <w:r>
              <w:rPr>
                <w:rFonts w:ascii="PT Astra Serif" w:hAnsi="PT Astra Serif"/>
                <w:szCs w:val="16"/>
              </w:rPr>
              <w:t>- вид лицензии: Простая (неисключительная);</w:t>
            </w:r>
          </w:p>
          <w:p>
            <w:pPr>
              <w:pStyle w:val="Normal"/>
              <w:bidi w:val="0"/>
              <w:jc w:val="both"/>
              <w:rPr>
                <w:rFonts w:ascii="PT Astra Serif" w:hAnsi="PT Astra Serif"/>
                <w:szCs w:val="16"/>
              </w:rPr>
            </w:pPr>
            <w:r>
              <w:rPr>
                <w:rFonts w:ascii="PT Astra Serif" w:hAnsi="PT Astra Serif"/>
                <w:szCs w:val="16"/>
              </w:rPr>
              <w:t>- класс программ для электронных вычислительных машин и баз данных: (02.09) Операционные системы общего назначения;</w:t>
            </w:r>
          </w:p>
          <w:p>
            <w:pPr>
              <w:pStyle w:val="Normal"/>
              <w:bidi w:val="0"/>
              <w:jc w:val="both"/>
              <w:rPr>
                <w:rFonts w:ascii="PT Astra Serif" w:hAnsi="PT Astra Serif"/>
                <w:szCs w:val="16"/>
              </w:rPr>
            </w:pPr>
            <w:r>
              <w:rPr>
                <w:rFonts w:ascii="PT Astra Serif" w:hAnsi="PT Astra Serif"/>
                <w:szCs w:val="16"/>
              </w:rPr>
              <w:t>- способ предоставления: Экземпляр на материальном носителе.</w:t>
            </w:r>
          </w:p>
        </w:tc>
        <w:tc>
          <w:tcPr>
            <w:tcW w:w="816" w:type="dxa"/>
            <w:tcBorders>
              <w:start w:val="single" w:sz="4" w:space="0" w:color="000000"/>
              <w:bottom w:val="single" w:sz="4" w:space="0" w:color="000000"/>
            </w:tcBorders>
            <w:shd w:color="auto" w:fill="auto" w:val="clear"/>
          </w:tcPr>
          <w:p>
            <w:pPr>
              <w:pStyle w:val="Normal"/>
              <w:spacing w:before="0" w:after="60"/>
              <w:jc w:val="center"/>
              <w:rPr>
                <w:rFonts w:ascii="PT Astra Serif" w:hAnsi="PT Astra Serif"/>
                <w:sz w:val="20"/>
                <w:szCs w:val="20"/>
              </w:rPr>
            </w:pPr>
            <w:r>
              <w:rPr>
                <w:rFonts w:ascii="PT Astra Serif" w:hAnsi="PT Astra Serif"/>
                <w:sz w:val="20"/>
                <w:szCs w:val="20"/>
              </w:rPr>
              <w:t>штука</w:t>
            </w:r>
          </w:p>
        </w:tc>
        <w:tc>
          <w:tcPr>
            <w:tcW w:w="714" w:type="dxa"/>
            <w:tcBorders>
              <w:start w:val="single" w:sz="4" w:space="0" w:color="000000"/>
              <w:bottom w:val="single" w:sz="4" w:space="0" w:color="000000"/>
              <w:end w:val="single" w:sz="4" w:space="0" w:color="000000"/>
            </w:tcBorders>
            <w:shd w:color="auto" w:fill="auto" w:val="clear"/>
          </w:tcPr>
          <w:p>
            <w:pPr>
              <w:pStyle w:val="Normal"/>
              <w:spacing w:before="0" w:after="60"/>
              <w:jc w:val="center"/>
              <w:rPr>
                <w:rFonts w:ascii="PT Astra Serif" w:hAnsi="PT Astra Serif"/>
                <w:szCs w:val="24"/>
              </w:rPr>
            </w:pPr>
            <w:r>
              <w:rPr>
                <w:rFonts w:ascii="PT Astra Serif" w:hAnsi="PT Astra Serif"/>
                <w:szCs w:val="24"/>
              </w:rPr>
              <w:t>1</w:t>
            </w:r>
          </w:p>
        </w:tc>
      </w:tr>
    </w:tbl>
    <w:p>
      <w:pPr>
        <w:pStyle w:val="128"/>
        <w:spacing w:lineRule="auto" w:line="240" w:before="0" w:after="0"/>
        <w:ind w:firstLine="709"/>
        <w:jc w:val="both"/>
        <w:rPr>
          <w:rFonts w:ascii="PT Astra Serif" w:hAnsi="PT Astra Serif"/>
          <w:szCs w:val="24"/>
        </w:rPr>
      </w:pPr>
      <w:r>
        <w:rPr>
          <w:rFonts w:ascii="PT Astra Serif" w:hAnsi="PT Astra Serif"/>
          <w:szCs w:val="24"/>
        </w:rPr>
        <w:t>Предоставляемые услуги включены в поз. 146 приложения 1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Normal"/>
        <w:bidi w:val="0"/>
        <w:spacing w:before="0" w:after="0"/>
        <w:ind w:firstLine="709"/>
        <w:contextualSpacing/>
        <w:jc w:val="both"/>
        <w:rPr>
          <w:b/>
          <w:bCs/>
        </w:rPr>
      </w:pPr>
      <w:r>
        <w:rPr>
          <w:rFonts w:ascii="PT Astra Serif" w:hAnsi="PT Astra Serif"/>
          <w:b/>
          <w:bCs/>
          <w:sz w:val="24"/>
          <w:szCs w:val="24"/>
        </w:rPr>
        <w:t xml:space="preserve">4. Требования к безопасности программного обеспечения (ОС): </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4.1. Наличие сертификата соответствия в системе сертификации средств защиты информации по требованиям безопасности информации (свидетельство № РОСС RU.0001.01БИ00) ФСТЭК России на соответствие требованиям руководящих документов «Требования безопасности информации к операционным системам» (приказ ФСТЭК России от 19.08.2016 №119) не ниже профиля защиты «Профиль защиты операционных систем типа «А» четвертого класса защиты» (ИТ.ОС.А4.ПЗ) и «Требования по безопасности информации, устанавливающим уровни доверия к средствам технической защиты информации и средствам обеспечения безопасности информационных технологий» (Приказ ФСТЭК России от 02.06.2020 №76) по 4 уровню доверия.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4.2. Наличие сертификата соответствия в системе сертификации средств защиты информации по требованиям безопасности информации (свидетельство № РОСС RU.0001.01БИ00) ФСТЭК России на соответствие требованиям руководящих документов «Требования по безопасности информации к средствам виртуализации» (Приказ ФСТЭК России от 27.10.2022 №187) по 4 классу защиты, «Требования по безопасности информации к средствам контейнеризации» (Приказ ФСТЭК России от 04.07.2022 №118) по 4 классу защиты.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4.3. Наличие инструмента (с графическим интерфейсом), выполняющего проверку системы на соответствие мерам защиты информации, определенным в приказе ФСТЭК России от </w:t>
      </w:r>
      <w:r>
        <w:rPr>
          <w:rFonts w:ascii="PT Astra Serif" w:hAnsi="PT Astra Serif"/>
          <w:sz w:val="24"/>
          <w:szCs w:val="24"/>
          <w:lang w:val="en-US"/>
        </w:rPr>
        <w:t>11.0</w:t>
      </w:r>
      <w:r>
        <w:rPr>
          <w:rFonts w:ascii="PT Astra Serif" w:hAnsi="PT Astra Serif"/>
          <w:sz w:val="24"/>
          <w:szCs w:val="24"/>
          <w:lang w:val="en-US"/>
        </w:rPr>
        <w:t>4</w:t>
      </w:r>
      <w:r>
        <w:rPr>
          <w:rFonts w:ascii="PT Astra Serif" w:hAnsi="PT Astra Serif"/>
          <w:sz w:val="24"/>
          <w:szCs w:val="24"/>
          <w:lang w:val="en-US"/>
        </w:rPr>
        <w:t>.20</w:t>
      </w:r>
      <w:r>
        <w:rPr>
          <w:rFonts w:ascii="PT Astra Serif" w:hAnsi="PT Astra Serif"/>
          <w:sz w:val="24"/>
          <w:szCs w:val="24"/>
          <w:lang w:val="en-US"/>
        </w:rPr>
        <w:t>25</w:t>
      </w:r>
      <w:r>
        <w:rPr>
          <w:rFonts w:ascii="PT Astra Serif" w:hAnsi="PT Astra Serif"/>
          <w:sz w:val="24"/>
          <w:szCs w:val="24"/>
        </w:rPr>
        <w:t xml:space="preserve"> №</w:t>
      </w:r>
      <w:r>
        <w:rPr>
          <w:rFonts w:ascii="PT Astra Serif" w:hAnsi="PT Astra Serif"/>
          <w:sz w:val="24"/>
          <w:szCs w:val="24"/>
          <w:lang w:val="en-US"/>
        </w:rPr>
        <w:t>1</w:t>
      </w:r>
      <w:r>
        <w:rPr>
          <w:rFonts w:ascii="PT Astra Serif" w:hAnsi="PT Astra Serif"/>
          <w:sz w:val="24"/>
          <w:szCs w:val="24"/>
          <w:lang w:val="en-US"/>
        </w:rPr>
        <w:t>1</w:t>
      </w:r>
      <w:r>
        <w:rPr>
          <w:rFonts w:ascii="PT Astra Serif" w:hAnsi="PT Astra Serif"/>
          <w:sz w:val="24"/>
          <w:szCs w:val="24"/>
          <w:lang w:val="en-US"/>
        </w:rPr>
        <w:t>7</w:t>
      </w:r>
      <w:r>
        <w:rPr>
          <w:rFonts w:ascii="PT Astra Serif" w:hAnsi="PT Astra Serif"/>
          <w:sz w:val="24"/>
          <w:szCs w:val="24"/>
        </w:rPr>
        <w:t>, мерам защиты информации определенным в приказе ФСТЭК России от 18.02.2013 №21.</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4.4. Наличие пакетного менеджера в составе ОС, который должен обеспечивать следующие возможности: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проверка наличия доступных обновлений безопасности;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просмотр информации об обновлениях безопасности (номер CVE, уязвимый пакет, его версия и версия пакета устраняющего CVE);</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установка обновления безопасности по идентификатору обновления безопасности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4.5. Наличие в составе ОС программы для обнаружения уязвимостей со следующими возможностями: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объектом сканирования могут являться локальные файловые системы, образы контейнеров, манифесты развертывания контейнеров, кластеры контейнеров, репозитории, образы виртуальных машин;</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сканирование по базам данных уязвимостей, в том числе: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база данных общеизвестных уязвимостей информационной безопасности CVE;</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Банк данных угроз безопасности информации Федеральной службы по техническому и экспортному контролю (БДУ ФСТЭК России);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база данных уязвимостей формируемой вендором операционной системы;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обнаружение секретов в конфигурационных файлах (пароли, токены, приватные ключи);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База данных уязвимостей для программы обнаружения уязвимостей должна поставляться в формате docker-образа.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4.5. ОС должна иметь подтверждённую совместимость с средством защиты информации от несанкционированного доступа «Secret Net LSP» (Правообладатель ООО «Код Безопасности») версии 1.12 и выше.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Совместимость должна быть подтверждена двусторонним сертификатом совместимости или иным документом (документами), подтверждающим работоспособность и корректность совместного функционирования ОС и программного обеспечения, подготовленных на основании результатов совместных испытаний, проведенных (признанных) правообладателями указанным программ для ЭВМ. Указанные документы должны заверяться подписями уполномоченных лиц правообладателей и печатями (при наличии) обоих правообладателей.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4.6. ОС должна иметь подтверждённую совместимость с средством защиты данных и контроля безопасности конечных точек «Secret Net Studio для Linux» (Правообладатель ООО «Код Безопасности») версии 8.2 и выше.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Совместимость должна быть подтверждена двусторонним сертификатом совместимости или иным документом (документами), подтверждающим работоспособность и корректность совместного функционирования ОС и программного обеспечения, подготовленных на основании результатов совместных испытаний, проведенных (признанных) правообладателями указанным программ для ЭВМ. Указанные документы должны заверяться подписями уполномоченных лиц правообладателей и печатями (при наличии) обоих правообладателей.</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Normal"/>
        <w:spacing w:before="0" w:after="0"/>
        <w:ind w:firstLine="709"/>
        <w:contextualSpacing/>
        <w:jc w:val="both"/>
        <w:rPr>
          <w:b/>
          <w:bCs/>
        </w:rPr>
      </w:pPr>
      <w:r>
        <w:rPr>
          <w:rFonts w:ascii="PT Astra Serif" w:hAnsi="PT Astra Serif"/>
          <w:b/>
          <w:bCs/>
          <w:sz w:val="24"/>
          <w:szCs w:val="24"/>
        </w:rPr>
        <w:t>5. Требования к общесистемным функциям программного обеспечения: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5.1. ОС должна быть построена на ядре Linux и предназначена для функционирования на процессорах архитектуры x86_64 (64-разрядные процессоры Intel и AMD), aarch64 (в том числе процессоры «Байкал»), должны быть отдельные образы операционной системы в сертифицированном исполнении для каждой архитектуры.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5.2. Наличие в составе ОС ядра Linux не ниже версии 6.12.</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5.3. Наличие в составе ОС программы (с графическим интерфейсом) для настройки используемых версий ядра Linux. Программа должна обеспечивать возможность установки доступных обновлений, удаления старых версий ядер, изменения порядка загрузки ядер.</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5.4. Возможность автоматического конфигурирования при установке в среде виртуализации (средствами cloud-init).</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5.5. Наличие корневых TLS-сертификатов для возможности подключения к  государственным информационным системам и прочими интернет-ресурсами: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TLS-сертификат удостоверяющего центра Минцифры России (https://www.gosuslugi.ru/tls);</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TLS-сертификат удостоверяющего центра ТЦИ (</w:t>
      </w:r>
      <w:hyperlink r:id="rId7">
        <w:r>
          <w:rPr>
            <w:rStyle w:val="Hyperlink"/>
            <w:rFonts w:ascii="PT Astra Serif" w:hAnsi="PT Astra Serif"/>
            <w:sz w:val="24"/>
            <w:szCs w:val="24"/>
          </w:rPr>
          <w:t>https://tlscc.ru/</w:t>
        </w:r>
      </w:hyperlink>
      <w:r>
        <w:rPr>
          <w:rFonts w:ascii="PT Astra Serif" w:hAnsi="PT Astra Serif"/>
          <w:sz w:val="24"/>
          <w:szCs w:val="24"/>
        </w:rPr>
        <w:t>).</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5.6. ОС должна использовать «Реестр адресно-номерных ресурсов (РАНР) российского сегмента интернета» (https://w.ranr.noc.gov.ru/) в качестве whois-сервиса по умолчанию.</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5.7. Наличие в составе ОС инструмента (с графическим и консольным интерфейсом) для обновления системы между мажорными версиями ОС без переустановки, со следующими возможностями: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обновление пакетной базы ОС (включая ядро) для приведения в соответствие с новой мажорной версией ОС;</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использование локальных репозиториев для обновления системы;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выбор каталога файловой системы для загрузки пакетов, необходимых для обновления;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проверка достаточности свободного места в системе для загрузки пакетов необходимых для обновления;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формирование журнала обновления;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возврат к старой версии ОС, в случае возникновения ошибок в процессе обновления;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Все требования должны реализовываться одной единственной программой как в графическом, так и в консольном интерфейсе.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5.8. Наличие в составе ОС инструмента (с графическим интерфейсом) обеспечивающего обезличенный сбор информации об ошибках и инцидентах, появившихся при эксплуатации ОС. Информация должна сохраняться на локальном ПК в виде архива для передачи в техническую поддержку. Данный функционал должен обеспечивать агрегацию следующих данных:</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информация о времени события запуска и остановки ПК;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информационные сообщения и ошибок системы во время загрузки и во время работы;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статусы системных сервисов и список запущенных процессов;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журналы событий работы системных сервисов и процессов;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информация о домене Windows, если ПК введен в домен;</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информация об аппаратном обеспечении ПК и подключенных периферийных устройствах;</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информация о сетевых настройках ПК;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списка ПО установленного из репозитория и список стороннего ПО;</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история событий установки и обновления ПО;</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конфигурационные файлы загружаемых модулей во время запуска ОС;</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конфигурационные файлы настройки системных сервисов;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общая информация о дисковой подсистеме, информация об LVM и SMART.</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статус контроля целостности операционной системы;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Все требования должны реализовываться одной единственной программой и не требовать написания скриптов.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5.9. Наличие в составе ОС криптографического инструмента OpenSSL с длительным сроком поддержки (LTS) версии 3 и выше.</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Normal"/>
        <w:bidi w:val="0"/>
        <w:spacing w:before="0" w:after="0"/>
        <w:ind w:firstLine="709"/>
        <w:contextualSpacing/>
        <w:jc w:val="both"/>
        <w:rPr>
          <w:rFonts w:ascii="PT Astra Serif" w:hAnsi="PT Astra Serif"/>
          <w:b/>
          <w:bCs/>
          <w:sz w:val="24"/>
          <w:szCs w:val="24"/>
        </w:rPr>
      </w:pPr>
      <w:r>
        <w:rPr>
          <w:rFonts w:ascii="PT Astra Serif" w:hAnsi="PT Astra Serif"/>
          <w:b/>
          <w:bCs/>
          <w:sz w:val="24"/>
          <w:szCs w:val="24"/>
        </w:rPr>
        <w:t>6. Требования к функциям пользовательского окружения программного обеспечения: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 ОС должна предлагать при установке выбор графических окружений рабочего стола предназначенных для следующих сценариев использования: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для использования в качестве настольной системы (настольные ПК);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для использования на портативных устройствах с сенсорным экраном.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6.2. Графические окружения рабочего стола должны предоставлять следующие возможности: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главное меню с функцией поиска приложений;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dock-панель для запуска приложений;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панель уведомлений;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управление расположением панелей рабочего стола;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управление виджетами рабочего стола и панелей;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светлые и темные темы оформления рабочего стола;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настройка нескольких виртуальных рабочих столов;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поддержка жестов для сенсорных экранов;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масштабирование интерфейса в диапазоне 100%, 125%, 150%, 175%, 200%;</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ночная цветовая схема с настройкой цветовой температуры и периода использования.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6.3. Графическое окружения рабочего стола должно предоставлять следующие специальные возможности: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экранный диктор orca и синтезатор речи rhvoice;</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высококонтрастные темы оформления рабочего стола;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экранная клавиатура и экранная лупа.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6.4. Экран входа в систему должен обеспечивать возможность выбора доступной сети Wi-Fi и подключения к выбранной сети Wi-Fi до входа в систему.</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6.5. Экран входа в систему должен обеспечивать возможность установить VPN-соединение до входа в систему.</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6.6. Экран входа в систему должен обеспечивать доступ к специальным возможностям до входа в систему.</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6.7. Наличие в составе ОС программы (с графическим интерфейсом) для установки Интернет-браузера из Реестра отечественного ПО. ОС должна обеспечивать поставку обновлений установленного Интернет-браузера из Реестра отечественного ПО.</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6.8. Наличие в составе ОС программы (с графическим интерфейсом) для установки офисного пакета из Реестра отечественного ПО. ОС должна обеспечивать поставку обновлений установленного офисного пакета из Реестра отечественного ПО.</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6.9. Наличие в составе ОС инструмента (с графическим интерфейсом) для сохранения персональных данных пользователя в свойствах офисных документов и удаления персональных данных пользователя из свойств офисных документов, включая следующие персональные данные пользователя: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имя автора документа и дату примечаний;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информацию об исправлениях в документе;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информацию о пользователях документа;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информацию о версии документа;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информацию о настройках принтера.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6.10. Наличие в составе ОС программы (с графическим интерфейсом), обеспечивающей настройку двух рабочих мест на одном ПК (при условии наличия в ПК двух видеоадаптеров).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6.11. Наличие в составе ОС программы (с графическим интерфейсом) для выбора используемой по умолчанию видеокарты (для ПК с видеоадаптером Intel и Nvidia), в том числе для назначения используемой видеокарты отдельными приложениями.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6.12. Наличие в составе ОС программы (с графическим интерфейсом) для настройки функционирования ОС в режиме киоска с следующими возможностями и ограничениями: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возможность настройки режима киоска для каждого пользователя в отдельности (включая настройку индивидуального списка доступных приложений) на одном ПК;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запуск программ с графическим интерфейсом, кроме явно разрешённых администратором;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изменение свойств и содержимого главной панели на рабочем столе;</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изменение содержимого рабочего стола (создание/удаление/изменение ярлыков, создание/удаление/изменение иных файлов);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автоматическое монтирование внешних накопителей;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смену виртуальной консоли;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ограничение на запуск файлов с установленным битом SUID.</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Все требования должны реализовываться одной единственной программой и не требовать написания скриптов. Должна быть обеспечена возможность применить каждое ограничение по отдельности.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6.13. Наличие в составе ОС программы (с графическим интерфейсом) для ввода рабочей станции в домен MS AD, Samba DC, FreeIPA.</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6.14. Наличие в составе ОС программы (с графическим интерфейсом) для самостоятельной смены пароля доменным пользователем.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6.15. ОC должна поддерживать следующие технологии для доменных пользователей: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аутентификация доменного пользователя с помощью токена;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блокировка сеанса доменного пользователя при извлечении токена;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аутентификация и авторизация по сертификатам открытых ключей (802.1x).</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6.16. Наличие в составе ОС программы (с графическим интерфейсом) для управления общим доступом к каталогам со следующим функционалом: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создание сетевого каталога в доменах MS AD, Samba DC и FreeIPA;</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настройка прав доступа пользователей и групп к сетевым каталогам с возможностью выбора доступных OU для MS AD и Samba DC;</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протоколирование событий в сетевых каталогах (настройка уровня протоколирования, выбор отслеживаемых событий).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6.17. Наличие в составе ОС программы (с графическим интерфейсом) для подключения сетевого каталога.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6.18. Наличие в составе ОС программы (с графическим интерфейсом) для ограничения монтирования USB-устройств со следующим функционалом: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полная блокировка usb-накопителей, usb-модемов, всех usb-устройств, устройств использующих библиотеку gphoto (цифровые камеры);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монтирование usb-устройств по «белому» списку, выбор доступных usb-устройств должен происходить по введенным пользователем параметрам;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возможность редактирования содержимого правил ограничения монтирования usb-устройств, т.е добавление и удаление параметров;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добавление личной привязки к usb-устройств, т.е. разрешение монтирования usb-устройств определенным пользователям и группам;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просмотр доступных параметров всех доступных usb-устройств, подключенных к ПК;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регистрация событий подключения и отключения usb-устройств (выбор регистрируемых параметров usb-устройств).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6.19. Наличие в составе ОС программы (с графическим интерфейсом) для графического терминального доступа, обладающей следующим функционалом: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поддержка общего буфера обмена;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поддержка терминального сервера приложений;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поддержка использования ключевой информации клиента в терминальной сессии;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поддержка аутентификации при помощи ssh-ключей и Kerberos.</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Все требования должны реализовываться одной единственной программой и не требовать написания скриптов.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6.20. Наличие в составе ОС программы (с графическим интерфейсом) для доступа к виртуальным рабочим столам, позволяющей: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осуществлять контроль состояния виртуальных машин, их запуск и остановку;</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иметь возможность подключаться к консолям виртуальных машин по протоколам SPICE и RDP;</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иметь возможность проброса USB устройств, в т.ч веб камер и токенов на виртуальную машину;</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иметь возможность воспроизводить звук с виртуальных машин на оборудовании клиентской рабочей станции;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осуществлять отображение консоли виртуальных машин на полный экран в высоком разрешении;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при наличии в доступе пользователя одной виртуальной машины, после авторизации должно происходить автоматическое подключение к ее консоли;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иметь возможность выключить и перезагрузить клиентскую рабочую станцию из графического интерфейса.</w:t>
      </w:r>
    </w:p>
    <w:p>
      <w:pPr>
        <w:pStyle w:val="Normal"/>
        <w:spacing w:before="0" w:after="0"/>
        <w:ind w:firstLine="709"/>
        <w:contextualSpacing/>
        <w:jc w:val="both"/>
        <w:rPr>
          <w:rFonts w:ascii="PT Astra Serif" w:hAnsi="PT Astra Serif"/>
          <w:sz w:val="24"/>
          <w:szCs w:val="24"/>
        </w:rPr>
      </w:pPr>
      <w:r>
        <w:rPr>
          <w:rFonts w:ascii="PT Astra Serif" w:hAnsi="PT Astra Serif"/>
          <w:sz w:val="24"/>
          <w:szCs w:val="24"/>
        </w:rPr>
      </w:r>
    </w:p>
    <w:p>
      <w:pPr>
        <w:pStyle w:val="Normal"/>
        <w:bidi w:val="0"/>
        <w:spacing w:before="0" w:after="0"/>
        <w:ind w:firstLine="709"/>
        <w:contextualSpacing/>
        <w:jc w:val="both"/>
        <w:rPr>
          <w:rFonts w:ascii="PT Astra Serif" w:hAnsi="PT Astra Serif"/>
          <w:b/>
          <w:bCs/>
          <w:sz w:val="24"/>
          <w:szCs w:val="24"/>
        </w:rPr>
      </w:pPr>
      <w:r>
        <w:rPr>
          <w:rFonts w:ascii="PT Astra Serif" w:hAnsi="PT Astra Serif"/>
          <w:b/>
          <w:bCs/>
          <w:sz w:val="24"/>
          <w:szCs w:val="24"/>
        </w:rPr>
        <w:t>7. Требования к функциям администрирования программного обеспечения: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7.1. Наличие в составе ОС клиента системы централизованного управления конфигурациями информационной инфраструктуры со следующим функционалом: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возможность централизованной установки клиента на АРМ средствами сервера системы;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возможность запуска сценариев автоматизации (групповых политик) по расписанию или принудительно с сервера системы;</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отправка на сервер статуса выполнения сценария и информации о состоянии пользовательских сессий;</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возможность исполнения сценариев системы как от локального, так и от доменного пользователя;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наличие сценариев управления, выполняющих следующие задачи: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а) установка и удаление программ, обновление системы, настройка используемых репозиториев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б) удаление временных системных и пользовательских файлов;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в) подключение принтера, прокси-сервера, сетевого каталога;</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г) смена обоев и добавление ярлыков на рабочий стол пользователя;</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д) выполнение заданных администратором Bash-скриптов;</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е) настройки безопасности, такие как:</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задание продолжительности времени до блокировки сессии;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ограничение доступа к консоли;</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ограничение на запуск программ пользователем;</w:t>
      </w:r>
    </w:p>
    <w:p>
      <w:pPr>
        <w:pStyle w:val="Normal"/>
        <w:bidi w:val="0"/>
        <w:spacing w:before="0" w:after="0"/>
        <w:ind w:firstLine="709"/>
        <w:contextualSpacing/>
        <w:jc w:val="both"/>
        <w:rPr>
          <w:rFonts w:ascii="PT Astra Serif" w:hAnsi="PT Astra Serif"/>
          <w:sz w:val="24"/>
          <w:szCs w:val="24"/>
        </w:rPr>
      </w:pPr>
      <w:r>
        <w:rPr>
          <w:rFonts w:ascii="PT Astra Serif" w:hAnsi="PT Astra Serif"/>
          <w:sz w:val="24"/>
          <w:szCs w:val="24"/>
        </w:rPr>
        <w:t xml:space="preserve">       </w:t>
      </w:r>
      <w:r>
        <w:rPr>
          <w:rFonts w:ascii="PT Astra Serif" w:hAnsi="PT Astra Serif"/>
          <w:sz w:val="24"/>
          <w:szCs w:val="24"/>
        </w:rPr>
        <w:t>- задание сложности паролей;</w:t>
      </w:r>
    </w:p>
    <w:p>
      <w:pPr>
        <w:pStyle w:val="Normal"/>
        <w:bidi w:val="0"/>
        <w:spacing w:before="0" w:after="0"/>
        <w:ind w:firstLine="709"/>
        <w:contextualSpacing/>
        <w:jc w:val="both"/>
        <w:rPr>
          <w:rFonts w:ascii="PT Astra Serif" w:hAnsi="PT Astra Serif"/>
          <w:b w:val="false"/>
          <w:bCs w:val="false"/>
          <w:sz w:val="24"/>
          <w:szCs w:val="24"/>
        </w:rPr>
      </w:pPr>
      <w:bookmarkEnd w:id="4"/>
      <w:bookmarkEnd w:id="5"/>
      <w:r>
        <w:rPr>
          <w:rFonts w:ascii="PT Astra Serif" w:hAnsi="PT Astra Serif"/>
          <w:b w:val="false"/>
          <w:bCs w:val="false"/>
          <w:color w:val="000000"/>
          <w:sz w:val="24"/>
          <w:szCs w:val="24"/>
        </w:rPr>
        <w:t xml:space="preserve">       </w:t>
      </w:r>
      <w:r>
        <w:rPr>
          <w:rFonts w:ascii="PT Astra Serif" w:hAnsi="PT Astra Serif"/>
          <w:b w:val="false"/>
          <w:bCs w:val="false"/>
          <w:color w:val="000000"/>
          <w:sz w:val="24"/>
          <w:szCs w:val="24"/>
        </w:rPr>
        <w:t>- ограничение доступа к USB-накопителям.</w:t>
      </w:r>
    </w:p>
    <w:p>
      <w:pPr>
        <w:pStyle w:val="Normal"/>
        <w:spacing w:before="0" w:after="0"/>
        <w:ind w:firstLine="567"/>
        <w:contextualSpacing/>
        <w:jc w:val="both"/>
        <w:rPr>
          <w:rFonts w:ascii="PT Astra Serif" w:hAnsi="PT Astra Serif"/>
        </w:rPr>
      </w:pPr>
      <w:r>
        <w:rPr>
          <w:rFonts w:ascii="PT Astra Serif" w:hAnsi="PT Astra Serif"/>
        </w:rPr>
      </w:r>
    </w:p>
    <w:p>
      <w:pPr>
        <w:pStyle w:val="Normal"/>
        <w:ind w:firstLine="709"/>
        <w:jc w:val="both"/>
        <w:rPr>
          <w:rFonts w:ascii="PT Astra Serif" w:hAnsi="PT Astra Serif"/>
          <w:color w:val="00000A"/>
          <w:sz w:val="24"/>
        </w:rPr>
      </w:pPr>
      <w:r>
        <w:rPr>
          <w:rFonts w:ascii="PT Astra Serif" w:hAnsi="PT Astra Serif"/>
          <w:color w:val="00000A"/>
          <w:sz w:val="24"/>
        </w:rPr>
      </w:r>
    </w:p>
    <w:tbl>
      <w:tblPr>
        <w:tblW w:w="9464"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731"/>
        <w:gridCol w:w="4733"/>
      </w:tblGrid>
      <w:tr>
        <w:trPr/>
        <w:tc>
          <w:tcPr>
            <w:tcW w:w="4731" w:type="dxa"/>
            <w:tcBorders/>
          </w:tcPr>
          <w:p>
            <w:pPr>
              <w:pStyle w:val="Normal"/>
              <w:ind w:firstLine="709"/>
              <w:jc w:val="both"/>
              <w:rPr>
                <w:rFonts w:ascii="PT Astra Serif" w:hAnsi="PT Astra Serif"/>
                <w:b/>
                <w:sz w:val="24"/>
                <w:szCs w:val="24"/>
              </w:rPr>
            </w:pPr>
            <w:r>
              <w:rPr>
                <w:rFonts w:ascii="PT Astra Serif" w:hAnsi="PT Astra Serif"/>
                <w:b/>
                <w:sz w:val="24"/>
                <w:szCs w:val="24"/>
              </w:rPr>
              <w:t>Заказчик</w:t>
            </w:r>
          </w:p>
          <w:p>
            <w:pPr>
              <w:pStyle w:val="Normal"/>
              <w:ind w:firstLine="709"/>
              <w:jc w:val="both"/>
              <w:rPr>
                <w:rFonts w:ascii="PT Astra Serif" w:hAnsi="PT Astra Serif"/>
                <w:sz w:val="24"/>
                <w:szCs w:val="24"/>
              </w:rPr>
            </w:pPr>
            <w:r>
              <w:rPr>
                <w:rFonts w:ascii="PT Astra Serif" w:hAnsi="PT Astra Serif"/>
                <w:sz w:val="24"/>
                <w:szCs w:val="24"/>
              </w:rPr>
              <w:t>___________________</w:t>
            </w:r>
          </w:p>
          <w:p>
            <w:pPr>
              <w:pStyle w:val="Normal"/>
              <w:ind w:firstLine="709"/>
              <w:jc w:val="both"/>
              <w:rPr>
                <w:rFonts w:ascii="PT Astra Serif" w:hAnsi="PT Astra Serif"/>
                <w:sz w:val="24"/>
                <w:szCs w:val="24"/>
              </w:rPr>
            </w:pPr>
            <w:r>
              <w:rPr>
                <w:rFonts w:ascii="PT Astra Serif" w:hAnsi="PT Astra Serif"/>
                <w:sz w:val="24"/>
                <w:szCs w:val="24"/>
              </w:rPr>
              <w:t>«___» ______ 20</w:t>
            </w:r>
            <w:r>
              <w:rPr>
                <w:rFonts w:ascii="PT Astra Serif" w:hAnsi="PT Astra Serif"/>
                <w:sz w:val="24"/>
                <w:szCs w:val="24"/>
                <w:lang w:val="en-US"/>
              </w:rPr>
              <w:t>2</w:t>
            </w:r>
            <w:r>
              <w:rPr>
                <w:rFonts w:ascii="PT Astra Serif" w:hAnsi="PT Astra Serif"/>
                <w:sz w:val="24"/>
                <w:szCs w:val="24"/>
              </w:rPr>
              <w:t>__ г.</w:t>
            </w:r>
          </w:p>
          <w:p>
            <w:pPr>
              <w:pStyle w:val="Normal"/>
              <w:ind w:firstLine="709"/>
              <w:jc w:val="both"/>
              <w:rPr>
                <w:rFonts w:ascii="PT Astra Serif" w:hAnsi="PT Astra Serif"/>
                <w:sz w:val="24"/>
                <w:szCs w:val="24"/>
              </w:rPr>
            </w:pPr>
            <w:r>
              <w:rPr>
                <w:rFonts w:ascii="PT Astra Serif" w:hAnsi="PT Astra Serif"/>
                <w:sz w:val="24"/>
                <w:szCs w:val="24"/>
              </w:rPr>
              <w:t>М.П.</w:t>
            </w:r>
          </w:p>
        </w:tc>
        <w:tc>
          <w:tcPr>
            <w:tcW w:w="4733" w:type="dxa"/>
            <w:tcBorders/>
          </w:tcPr>
          <w:p>
            <w:pPr>
              <w:pStyle w:val="Normal"/>
              <w:ind w:firstLine="709"/>
              <w:jc w:val="both"/>
              <w:rPr>
                <w:rFonts w:ascii="PT Astra Serif" w:hAnsi="PT Astra Serif"/>
                <w:b/>
                <w:sz w:val="24"/>
                <w:szCs w:val="24"/>
              </w:rPr>
            </w:pPr>
            <w:r>
              <w:rPr>
                <w:rFonts w:ascii="PT Astra Serif" w:hAnsi="PT Astra Serif"/>
                <w:b/>
                <w:sz w:val="24"/>
                <w:szCs w:val="24"/>
              </w:rPr>
              <w:t>Исполнитель</w:t>
            </w:r>
          </w:p>
          <w:p>
            <w:pPr>
              <w:pStyle w:val="Normal"/>
              <w:ind w:firstLine="709"/>
              <w:jc w:val="both"/>
              <w:rPr>
                <w:rFonts w:ascii="PT Astra Serif" w:hAnsi="PT Astra Serif"/>
                <w:sz w:val="24"/>
                <w:szCs w:val="24"/>
              </w:rPr>
            </w:pPr>
            <w:r>
              <w:rPr>
                <w:rFonts w:ascii="PT Astra Serif" w:hAnsi="PT Astra Serif"/>
                <w:sz w:val="24"/>
                <w:szCs w:val="24"/>
              </w:rPr>
              <w:t>____________________</w:t>
            </w:r>
          </w:p>
          <w:p>
            <w:pPr>
              <w:pStyle w:val="Normal"/>
              <w:ind w:firstLine="709"/>
              <w:jc w:val="both"/>
              <w:rPr>
                <w:rFonts w:ascii="PT Astra Serif" w:hAnsi="PT Astra Serif"/>
                <w:sz w:val="24"/>
                <w:szCs w:val="24"/>
              </w:rPr>
            </w:pPr>
            <w:r>
              <w:rPr>
                <w:rFonts w:ascii="PT Astra Serif" w:hAnsi="PT Astra Serif"/>
                <w:sz w:val="24"/>
                <w:szCs w:val="24"/>
              </w:rPr>
              <w:t>«___» ______ 20</w:t>
            </w:r>
            <w:r>
              <w:rPr>
                <w:rFonts w:ascii="PT Astra Serif" w:hAnsi="PT Astra Serif"/>
                <w:sz w:val="24"/>
                <w:szCs w:val="24"/>
                <w:lang w:val="en-US"/>
              </w:rPr>
              <w:t>2</w:t>
            </w:r>
            <w:r>
              <w:rPr>
                <w:rFonts w:ascii="PT Astra Serif" w:hAnsi="PT Astra Serif"/>
                <w:sz w:val="24"/>
                <w:szCs w:val="24"/>
              </w:rPr>
              <w:t>__ г.</w:t>
            </w:r>
          </w:p>
          <w:p>
            <w:pPr>
              <w:pStyle w:val="Normal"/>
              <w:ind w:firstLine="709"/>
              <w:jc w:val="both"/>
              <w:rPr>
                <w:rFonts w:ascii="PT Astra Serif" w:hAnsi="PT Astra Serif"/>
                <w:sz w:val="24"/>
                <w:szCs w:val="24"/>
              </w:rPr>
            </w:pPr>
            <w:r>
              <w:rPr>
                <w:rFonts w:ascii="PT Astra Serif" w:hAnsi="PT Astra Serif"/>
                <w:sz w:val="24"/>
                <w:szCs w:val="24"/>
              </w:rPr>
              <w:t>М.П.</w:t>
            </w:r>
          </w:p>
        </w:tc>
      </w:tr>
    </w:tbl>
    <w:p>
      <w:pPr>
        <w:pStyle w:val="ConsPlusNormal1"/>
        <w:widowControl/>
        <w:ind w:firstLine="709"/>
        <w:jc w:val="end"/>
        <w:rPr>
          <w:rFonts w:ascii="PT Astra Serif" w:hAnsi="PT Astra Serif" w:cs="Times New Roman"/>
          <w:szCs w:val="24"/>
        </w:rPr>
      </w:pPr>
      <w:r>
        <w:rPr>
          <w:rFonts w:cs="Times New Roman" w:ascii="PT Astra Serif" w:hAnsi="PT Astra Serif"/>
          <w:szCs w:val="24"/>
        </w:rPr>
      </w:r>
    </w:p>
    <w:p>
      <w:pPr>
        <w:pStyle w:val="Normal"/>
        <w:rPr>
          <w:rFonts w:ascii="PT Astra Serif" w:hAnsi="PT Astra Serif"/>
          <w:color w:val="00000A"/>
          <w:sz w:val="24"/>
          <w:szCs w:val="24"/>
        </w:rPr>
      </w:pPr>
      <w:r>
        <w:rPr>
          <w:rFonts w:ascii="PT Astra Serif" w:hAnsi="PT Astra Serif"/>
          <w:color w:val="00000A"/>
          <w:sz w:val="24"/>
          <w:szCs w:val="24"/>
        </w:rPr>
      </w:r>
      <w:r>
        <w:br w:type="page"/>
      </w:r>
    </w:p>
    <w:p>
      <w:pPr>
        <w:pStyle w:val="ConsPlusNormal1"/>
        <w:widowControl/>
        <w:spacing w:before="0" w:after="0"/>
        <w:ind w:firstLine="709"/>
        <w:jc w:val="end"/>
        <w:rPr>
          <w:rFonts w:ascii="PT Astra Serif" w:hAnsi="PT Astra Serif" w:cs="Times New Roman"/>
          <w:szCs w:val="24"/>
        </w:rPr>
      </w:pPr>
      <w:r>
        <w:rPr>
          <w:rFonts w:cs="Times New Roman" w:ascii="PT Astra Serif" w:hAnsi="PT Astra Serif"/>
          <w:szCs w:val="24"/>
        </w:rPr>
        <w:t>Приложение 2</w:t>
      </w:r>
    </w:p>
    <w:p>
      <w:pPr>
        <w:pStyle w:val="ConsPlusNormal1"/>
        <w:widowControl/>
        <w:ind w:firstLine="709"/>
        <w:jc w:val="end"/>
        <w:rPr>
          <w:rFonts w:ascii="PT Astra Serif" w:hAnsi="PT Astra Serif" w:cs="Times New Roman"/>
          <w:szCs w:val="24"/>
        </w:rPr>
      </w:pPr>
      <w:r>
        <w:rPr>
          <w:rFonts w:cs="Times New Roman" w:ascii="PT Astra Serif" w:hAnsi="PT Astra Serif"/>
          <w:szCs w:val="24"/>
        </w:rPr>
        <w:t>к Муниципальному контракту</w:t>
      </w:r>
    </w:p>
    <w:p>
      <w:pPr>
        <w:pStyle w:val="128"/>
        <w:spacing w:lineRule="auto" w:line="240" w:before="0" w:after="0"/>
        <w:ind w:firstLine="709"/>
        <w:jc w:val="end"/>
        <w:rPr>
          <w:rFonts w:ascii="PT Astra Serif" w:hAnsi="PT Astra Serif"/>
        </w:rPr>
      </w:pPr>
      <w:r>
        <w:rPr>
          <w:rFonts w:ascii="PT Astra Serif" w:hAnsi="PT Astra Serif"/>
        </w:rPr>
        <w:t xml:space="preserve">№ </w:t>
      </w:r>
      <w:r>
        <w:rPr>
          <w:rFonts w:ascii="PT Astra Serif" w:hAnsi="PT Astra Serif"/>
        </w:rPr>
        <w:t>____ от «___» _______ 202__ г.</w:t>
      </w:r>
    </w:p>
    <w:p>
      <w:pPr>
        <w:pStyle w:val="128"/>
        <w:spacing w:lineRule="auto" w:line="240" w:before="0" w:after="0"/>
        <w:ind w:firstLine="709"/>
        <w:jc w:val="end"/>
        <w:rPr>
          <w:rFonts w:ascii="PT Astra Serif" w:hAnsi="PT Astra Serif"/>
          <w:bCs/>
        </w:rPr>
      </w:pPr>
      <w:r>
        <w:rPr>
          <w:rFonts w:ascii="PT Astra Serif" w:hAnsi="PT Astra Serif"/>
          <w:bCs/>
        </w:rPr>
      </w:r>
    </w:p>
    <w:p>
      <w:pPr>
        <w:pStyle w:val="ConsPlusNormal1"/>
        <w:widowControl/>
        <w:tabs>
          <w:tab w:val="clear" w:pos="708"/>
          <w:tab w:val="left" w:pos="360" w:leader="none"/>
        </w:tabs>
        <w:ind w:firstLine="709"/>
        <w:jc w:val="center"/>
        <w:rPr>
          <w:rFonts w:ascii="PT Astra Serif" w:hAnsi="PT Astra Serif" w:cs="Times New Roman"/>
          <w:b/>
          <w:bCs/>
          <w:szCs w:val="24"/>
        </w:rPr>
      </w:pPr>
      <w:r>
        <w:rPr>
          <w:rFonts w:cs="Times New Roman" w:ascii="PT Astra Serif" w:hAnsi="PT Astra Serif"/>
          <w:b/>
          <w:bCs/>
          <w:szCs w:val="24"/>
        </w:rPr>
        <w:t>Спецификация</w:t>
      </w:r>
    </w:p>
    <w:p>
      <w:pPr>
        <w:pStyle w:val="ConsPlusNormal1"/>
        <w:widowControl/>
        <w:tabs>
          <w:tab w:val="clear" w:pos="708"/>
          <w:tab w:val="left" w:pos="360" w:leader="none"/>
        </w:tabs>
        <w:ind w:firstLine="709"/>
        <w:jc w:val="center"/>
        <w:rPr>
          <w:rFonts w:ascii="PT Astra Serif" w:hAnsi="PT Astra Serif" w:cs="Times New Roman"/>
          <w:b/>
          <w:bCs/>
          <w:szCs w:val="24"/>
        </w:rPr>
      </w:pPr>
      <w:r>
        <w:rPr>
          <w:rFonts w:cs="Times New Roman" w:ascii="PT Astra Serif" w:hAnsi="PT Astra Serif"/>
          <w:b/>
          <w:bCs/>
          <w:szCs w:val="24"/>
        </w:rPr>
        <w:t>на оказание услуг</w:t>
      </w:r>
    </w:p>
    <w:p>
      <w:pPr>
        <w:pStyle w:val="ConsPlusNormal1"/>
        <w:widowControl/>
        <w:tabs>
          <w:tab w:val="clear" w:pos="708"/>
          <w:tab w:val="left" w:pos="360" w:leader="none"/>
        </w:tabs>
        <w:ind w:firstLine="709"/>
        <w:rPr>
          <w:rFonts w:ascii="PT Astra Serif" w:hAnsi="PT Astra Serif" w:cs="Times New Roman"/>
          <w:b/>
          <w:bCs/>
          <w:szCs w:val="24"/>
        </w:rPr>
      </w:pPr>
      <w:r>
        <w:rPr>
          <w:rFonts w:cs="Times New Roman" w:ascii="PT Astra Serif" w:hAnsi="PT Astra Serif"/>
          <w:b/>
          <w:bCs/>
          <w:szCs w:val="24"/>
        </w:rPr>
      </w:r>
    </w:p>
    <w:p>
      <w:pPr>
        <w:pStyle w:val="Normal"/>
        <w:bidi w:val="0"/>
        <w:ind w:firstLine="709"/>
        <w:jc w:val="both"/>
        <w:rPr>
          <w:rFonts w:ascii="PT Astra Serif" w:hAnsi="PT Astra Serif"/>
          <w:sz w:val="24"/>
          <w:szCs w:val="24"/>
        </w:rPr>
      </w:pPr>
      <w:r>
        <w:rPr>
          <w:rFonts w:ascii="PT Astra Serif" w:hAnsi="PT Astra Serif"/>
          <w:b/>
          <w:sz w:val="24"/>
          <w:szCs w:val="24"/>
        </w:rPr>
        <w:t>1. Предмет муниципального контракта:</w:t>
      </w:r>
      <w:r>
        <w:rPr>
          <w:rFonts w:ascii="PT Astra Serif" w:hAnsi="PT Astra Serif"/>
          <w:sz w:val="24"/>
          <w:szCs w:val="24"/>
        </w:rPr>
        <w:t xml:space="preserve"> оказание услуг по передаче неисключительных прав на использование программного обеспечения «РедОС».</w:t>
      </w:r>
    </w:p>
    <w:p>
      <w:pPr>
        <w:pStyle w:val="Normal"/>
        <w:ind w:firstLine="709"/>
        <w:jc w:val="both"/>
        <w:rPr>
          <w:rFonts w:ascii="PT Astra Serif" w:hAnsi="PT Astra Serif"/>
          <w:sz w:val="24"/>
          <w:szCs w:val="24"/>
        </w:rPr>
      </w:pPr>
      <w:r>
        <w:rPr>
          <w:rFonts w:ascii="PT Astra Serif" w:hAnsi="PT Astra Serif"/>
          <w:sz w:val="24"/>
          <w:szCs w:val="24"/>
        </w:rPr>
      </w:r>
    </w:p>
    <w:p>
      <w:pPr>
        <w:pStyle w:val="Normal"/>
        <w:widowControl w:val="false"/>
        <w:tabs>
          <w:tab w:val="clear" w:pos="708"/>
          <w:tab w:val="left" w:pos="709" w:leader="none"/>
        </w:tabs>
        <w:ind w:firstLine="709"/>
        <w:jc w:val="both"/>
        <w:rPr>
          <w:rFonts w:ascii="PT Astra Serif" w:hAnsi="PT Astra Serif"/>
          <w:b/>
          <w:bCs/>
          <w:sz w:val="24"/>
          <w:szCs w:val="24"/>
        </w:rPr>
      </w:pPr>
      <w:r>
        <w:rPr>
          <w:rFonts w:ascii="PT Astra Serif" w:hAnsi="PT Astra Serif"/>
          <w:b/>
          <w:color w:val="00000A"/>
          <w:sz w:val="24"/>
          <w:szCs w:val="24"/>
        </w:rPr>
        <w:t xml:space="preserve">2. </w:t>
      </w:r>
      <w:r>
        <w:rPr>
          <w:rFonts w:ascii="PT Astra Serif" w:hAnsi="PT Astra Serif"/>
          <w:b/>
          <w:bCs/>
          <w:sz w:val="24"/>
          <w:szCs w:val="24"/>
        </w:rPr>
        <w:t>Перечень предоставляемых услуг:</w:t>
      </w:r>
    </w:p>
    <w:tbl>
      <w:tblPr>
        <w:tblW w:w="10206" w:type="dxa"/>
        <w:jc w:val="start"/>
        <w:tblInd w:w="-5" w:type="dxa"/>
        <w:tblLayout w:type="fixed"/>
        <w:tblCellMar>
          <w:top w:w="0" w:type="dxa"/>
          <w:start w:w="108" w:type="dxa"/>
          <w:bottom w:w="0" w:type="dxa"/>
          <w:end w:w="108" w:type="dxa"/>
        </w:tblCellMar>
        <w:tblLook w:val="0000" w:firstRow="0" w:noVBand="0" w:lastRow="0" w:firstColumn="0" w:lastColumn="0" w:noHBand="0"/>
      </w:tblPr>
      <w:tblGrid>
        <w:gridCol w:w="567"/>
        <w:gridCol w:w="4253"/>
        <w:gridCol w:w="1550"/>
        <w:gridCol w:w="1135"/>
        <w:gridCol w:w="972"/>
        <w:gridCol w:w="1729"/>
      </w:tblGrid>
      <w:tr>
        <w:trPr/>
        <w:tc>
          <w:tcPr>
            <w:tcW w:w="567" w:type="dxa"/>
            <w:tcBorders>
              <w:top w:val="single" w:sz="4" w:space="0" w:color="000000"/>
              <w:start w:val="single" w:sz="4" w:space="0" w:color="000000"/>
              <w:bottom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 xml:space="preserve">№ </w:t>
            </w:r>
            <w:r>
              <w:rPr>
                <w:rFonts w:ascii="PT Astra Serif" w:hAnsi="PT Astra Serif"/>
                <w:sz w:val="24"/>
                <w:szCs w:val="24"/>
                <w:lang w:eastAsia="ar-SA"/>
              </w:rPr>
              <w:t>п/п</w:t>
            </w:r>
          </w:p>
        </w:tc>
        <w:tc>
          <w:tcPr>
            <w:tcW w:w="4253"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Наименование услуг</w:t>
            </w:r>
          </w:p>
        </w:tc>
        <w:tc>
          <w:tcPr>
            <w:tcW w:w="1550"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Цена</w:t>
            </w:r>
          </w:p>
          <w:p>
            <w:pPr>
              <w:pStyle w:val="Normal"/>
              <w:jc w:val="center"/>
              <w:rPr>
                <w:rFonts w:ascii="PT Astra Serif" w:hAnsi="PT Astra Serif"/>
                <w:sz w:val="24"/>
                <w:szCs w:val="24"/>
                <w:lang w:eastAsia="ar-SA"/>
              </w:rPr>
            </w:pPr>
            <w:r>
              <w:rPr>
                <w:rFonts w:ascii="PT Astra Serif" w:hAnsi="PT Astra Serif"/>
                <w:sz w:val="24"/>
                <w:szCs w:val="24"/>
                <w:lang w:eastAsia="ar-SA"/>
              </w:rPr>
              <w:t>услуг,</w:t>
            </w:r>
          </w:p>
          <w:p>
            <w:pPr>
              <w:pStyle w:val="Normal"/>
              <w:jc w:val="center"/>
              <w:rPr>
                <w:rFonts w:ascii="PT Astra Serif" w:hAnsi="PT Astra Serif"/>
                <w:sz w:val="24"/>
                <w:szCs w:val="24"/>
                <w:lang w:eastAsia="ar-SA"/>
              </w:rPr>
            </w:pPr>
            <w:r>
              <w:rPr>
                <w:rFonts w:ascii="PT Astra Serif" w:hAnsi="PT Astra Serif"/>
                <w:sz w:val="24"/>
                <w:szCs w:val="24"/>
                <w:lang w:eastAsia="ar-SA"/>
              </w:rPr>
              <w:t>рублей</w:t>
            </w:r>
          </w:p>
        </w:tc>
        <w:tc>
          <w:tcPr>
            <w:tcW w:w="113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Кол-во</w:t>
            </w:r>
          </w:p>
        </w:tc>
        <w:tc>
          <w:tcPr>
            <w:tcW w:w="972"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Ед. изм.</w:t>
            </w:r>
          </w:p>
        </w:tc>
        <w:tc>
          <w:tcPr>
            <w:tcW w:w="172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Стоимость</w:t>
            </w:r>
          </w:p>
          <w:p>
            <w:pPr>
              <w:pStyle w:val="Normal"/>
              <w:jc w:val="center"/>
              <w:rPr>
                <w:rFonts w:ascii="PT Astra Serif" w:hAnsi="PT Astra Serif"/>
                <w:sz w:val="24"/>
                <w:szCs w:val="24"/>
                <w:lang w:eastAsia="ar-SA"/>
              </w:rPr>
            </w:pPr>
            <w:r>
              <w:rPr>
                <w:rFonts w:ascii="PT Astra Serif" w:hAnsi="PT Astra Serif"/>
                <w:sz w:val="24"/>
                <w:szCs w:val="24"/>
                <w:lang w:eastAsia="ar-SA"/>
              </w:rPr>
              <w:t>услуг,</w:t>
            </w:r>
          </w:p>
          <w:p>
            <w:pPr>
              <w:pStyle w:val="Normal"/>
              <w:jc w:val="center"/>
              <w:rPr>
                <w:rFonts w:ascii="PT Astra Serif" w:hAnsi="PT Astra Serif"/>
                <w:sz w:val="24"/>
                <w:szCs w:val="24"/>
                <w:lang w:eastAsia="ar-SA"/>
              </w:rPr>
            </w:pPr>
            <w:r>
              <w:rPr>
                <w:rFonts w:ascii="PT Astra Serif" w:hAnsi="PT Astra Serif"/>
                <w:sz w:val="24"/>
                <w:szCs w:val="24"/>
                <w:lang w:eastAsia="ar-SA"/>
              </w:rPr>
              <w:t>рублей</w:t>
            </w:r>
          </w:p>
        </w:tc>
      </w:tr>
      <w:tr>
        <w:trPr>
          <w:trHeight w:val="90" w:hRule="atLeast"/>
        </w:trPr>
        <w:tc>
          <w:tcPr>
            <w:tcW w:w="56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1</w:t>
            </w:r>
          </w:p>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r>
          </w:p>
        </w:tc>
        <w:tc>
          <w:tcPr>
            <w:tcW w:w="4253" w:type="dxa"/>
            <w:tcBorders>
              <w:top w:val="single" w:sz="4" w:space="0" w:color="000000"/>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rFonts w:cs="Tahoma" w:ascii="PT Astra Serif" w:hAnsi="PT Astra Serif"/>
                <w:sz w:val="24"/>
                <w:szCs w:val="24"/>
              </w:rPr>
              <w:t>Услуги по предоставлению лицензий на право использовать компьютерное программное обеспечение (Простая (неисключительная) лицензия на право использования операционной системы РедОС без ограничения срока действия. Сертифицированная редакция. Конфигурация Рабочая станция. Включает 1год гарантии (уровень обновлений 1)) (код ОКПД2 58.29.50.000)</w:t>
            </w:r>
          </w:p>
        </w:tc>
        <w:tc>
          <w:tcPr>
            <w:tcW w:w="1550"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47</w:t>
            </w:r>
          </w:p>
        </w:tc>
        <w:tc>
          <w:tcPr>
            <w:tcW w:w="972"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штука</w:t>
            </w:r>
          </w:p>
        </w:tc>
        <w:tc>
          <w:tcPr>
            <w:tcW w:w="172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2</w:t>
            </w:r>
          </w:p>
        </w:tc>
        <w:tc>
          <w:tcPr>
            <w:tcW w:w="4253" w:type="dxa"/>
            <w:tcBorders>
              <w:start w:val="single" w:sz="4" w:space="0" w:color="000000"/>
              <w:bottom w:val="single" w:sz="4" w:space="0" w:color="000000"/>
              <w:end w:val="single" w:sz="4" w:space="0" w:color="000000"/>
            </w:tcBorders>
          </w:tcPr>
          <w:p>
            <w:pPr>
              <w:pStyle w:val="Normal"/>
              <w:bidi w:val="0"/>
              <w:jc w:val="both"/>
              <w:rPr>
                <w:rFonts w:ascii="PT Astra Serif" w:hAnsi="PT Astra Serif" w:eastAsia="Arial" w:cs="Tahoma"/>
                <w:sz w:val="24"/>
                <w:szCs w:val="24"/>
              </w:rPr>
            </w:pPr>
            <w:r>
              <w:rPr>
                <w:rFonts w:eastAsia="Arial" w:cs="Tahoma" w:ascii="PT Astra Serif" w:hAnsi="PT Astra Serif"/>
                <w:sz w:val="24"/>
                <w:szCs w:val="24"/>
              </w:rPr>
              <w:t>Программное обеспечение</w:t>
            </w:r>
          </w:p>
          <w:p>
            <w:pPr>
              <w:pStyle w:val="Normal"/>
              <w:bidi w:val="0"/>
              <w:jc w:val="both"/>
              <w:rPr>
                <w:rFonts w:ascii="PT Astra Serif" w:hAnsi="PT Astra Serif" w:eastAsia="Arial" w:cs="Tahoma"/>
                <w:sz w:val="20"/>
                <w:szCs w:val="20"/>
              </w:rPr>
            </w:pPr>
            <w:r>
              <w:rPr>
                <w:rFonts w:eastAsia="Arial" w:cs="Tahoma" w:ascii="PT Astra Serif" w:hAnsi="PT Astra Serif"/>
                <w:sz w:val="20"/>
                <w:szCs w:val="20"/>
              </w:rPr>
              <w:t>(- вид лицензии: Простая (неисключительная);</w:t>
            </w:r>
          </w:p>
          <w:p>
            <w:pPr>
              <w:pStyle w:val="Normal"/>
              <w:bidi w:val="0"/>
              <w:jc w:val="both"/>
              <w:rPr>
                <w:rFonts w:ascii="PT Astra Serif" w:hAnsi="PT Astra Serif" w:eastAsia="Arial" w:cs="Tahoma"/>
                <w:sz w:val="20"/>
                <w:szCs w:val="20"/>
              </w:rPr>
            </w:pPr>
            <w:r>
              <w:rPr>
                <w:rFonts w:eastAsia="Arial" w:cs="Tahoma" w:ascii="PT Astra Serif" w:hAnsi="PT Astra Serif"/>
                <w:sz w:val="20"/>
                <w:szCs w:val="20"/>
              </w:rPr>
              <w:t>- класс программ для электронных вычислительных машин и баз данных: (02.09) Операционные системы общего назначения;</w:t>
            </w:r>
          </w:p>
          <w:p>
            <w:pPr>
              <w:pStyle w:val="Normal"/>
              <w:bidi w:val="0"/>
              <w:jc w:val="both"/>
              <w:rPr>
                <w:rFonts w:ascii="PT Astra Serif" w:hAnsi="PT Astra Serif" w:eastAsia="Arial" w:cs="Tahoma"/>
                <w:sz w:val="20"/>
                <w:szCs w:val="20"/>
              </w:rPr>
            </w:pPr>
            <w:r>
              <w:rPr>
                <w:rFonts w:eastAsia="Arial" w:cs="Tahoma" w:ascii="PT Astra Serif" w:hAnsi="PT Astra Serif"/>
                <w:sz w:val="20"/>
                <w:szCs w:val="20"/>
              </w:rPr>
              <w:t>- способ предоставления: Экземпляр на материальном носителе.)</w:t>
            </w:r>
          </w:p>
          <w:p>
            <w:pPr>
              <w:pStyle w:val="Normal"/>
              <w:bidi w:val="0"/>
              <w:jc w:val="both"/>
              <w:rPr>
                <w:rFonts w:ascii="PT Astra Serif" w:hAnsi="PT Astra Serif" w:eastAsia="Arial" w:cs="Tahoma"/>
                <w:sz w:val="24"/>
                <w:szCs w:val="24"/>
              </w:rPr>
            </w:pPr>
            <w:r>
              <w:rPr>
                <w:rFonts w:eastAsia="Arial" w:cs="Tahoma" w:ascii="PT Astra Serif" w:hAnsi="PT Astra Serif"/>
                <w:sz w:val="24"/>
                <w:szCs w:val="24"/>
              </w:rPr>
              <w:t>(код КТРУ 58.29.11.000-00000003)</w:t>
            </w:r>
          </w:p>
        </w:tc>
        <w:tc>
          <w:tcPr>
            <w:tcW w:w="1550"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1135"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1</w:t>
            </w:r>
          </w:p>
        </w:tc>
        <w:tc>
          <w:tcPr>
            <w:tcW w:w="972" w:type="dxa"/>
            <w:tcBorders>
              <w:start w:val="single" w:sz="4" w:space="0" w:color="000000"/>
              <w:bottom w:val="single" w:sz="4" w:space="0" w:color="000000"/>
              <w:end w:val="single" w:sz="4" w:space="0" w:color="000000"/>
            </w:tcBorders>
          </w:tcPr>
          <w:p>
            <w:pPr>
              <w:pStyle w:val="Normal"/>
              <w:bidi w:val="0"/>
              <w:jc w:val="center"/>
              <w:rPr>
                <w:rFonts w:ascii="PT Astra Serif" w:hAnsi="PT Astra Serif" w:eastAsia="Arial" w:cs="Tahoma"/>
                <w:sz w:val="24"/>
                <w:szCs w:val="24"/>
              </w:rPr>
            </w:pPr>
            <w:r>
              <w:rPr>
                <w:rFonts w:eastAsia="Arial" w:cs="Tahoma" w:ascii="PT Astra Serif" w:hAnsi="PT Astra Serif"/>
                <w:sz w:val="24"/>
                <w:szCs w:val="24"/>
              </w:rPr>
              <w:t>штука</w:t>
            </w:r>
          </w:p>
        </w:tc>
        <w:tc>
          <w:tcPr>
            <w:tcW w:w="1729" w:type="dxa"/>
            <w:tcBorders>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r>
          </w:p>
        </w:tc>
        <w:tc>
          <w:tcPr>
            <w:tcW w:w="4253" w:type="dxa"/>
            <w:tcBorders>
              <w:top w:val="single" w:sz="4" w:space="0" w:color="000000"/>
              <w:start w:val="single" w:sz="4" w:space="0" w:color="000000"/>
              <w:bottom w:val="single" w:sz="4" w:space="0" w:color="000000"/>
              <w:end w:val="single" w:sz="4" w:space="0" w:color="000000"/>
            </w:tcBorders>
          </w:tcPr>
          <w:p>
            <w:pPr>
              <w:pStyle w:val="Default"/>
              <w:jc w:val="center"/>
              <w:rPr>
                <w:rFonts w:ascii="PT Astra Serif" w:hAnsi="PT Astra Serif"/>
                <w:szCs w:val="24"/>
              </w:rPr>
            </w:pPr>
            <w:r>
              <w:rPr>
                <w:rFonts w:ascii="PT Astra Serif" w:hAnsi="PT Astra Serif"/>
                <w:szCs w:val="24"/>
              </w:rPr>
              <w:t>ВСЕГО</w:t>
            </w:r>
          </w:p>
        </w:tc>
        <w:tc>
          <w:tcPr>
            <w:tcW w:w="1550"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113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972"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172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bl>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p>
      <w:pPr>
        <w:pStyle w:val="128"/>
        <w:spacing w:lineRule="auto" w:line="240" w:before="0" w:after="0"/>
        <w:jc w:val="both"/>
        <w:rPr>
          <w:rFonts w:ascii="PT Astra Serif" w:hAnsi="PT Astra Serif"/>
          <w:szCs w:val="24"/>
          <w:u w:val="single"/>
        </w:rPr>
      </w:pPr>
      <w:r>
        <w:rPr>
          <w:rFonts w:ascii="PT Astra Serif" w:hAnsi="PT Astra Serif"/>
          <w:color w:val="auto"/>
        </w:rPr>
        <w:t>Всего стоимость оказанных услуг составляет _________________________ рублей __ копеек, включая налог на добавленную стоимость (__  %): _________________________ рублей __ копеек.</w:t>
      </w:r>
    </w:p>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tbl>
      <w:tblPr>
        <w:tblW w:w="9464"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731"/>
        <w:gridCol w:w="4733"/>
      </w:tblGrid>
      <w:tr>
        <w:trPr/>
        <w:tc>
          <w:tcPr>
            <w:tcW w:w="4731" w:type="dxa"/>
            <w:tcBorders/>
          </w:tcPr>
          <w:p>
            <w:pPr>
              <w:pStyle w:val="Normal"/>
              <w:ind w:firstLine="709"/>
              <w:jc w:val="both"/>
              <w:rPr>
                <w:rFonts w:ascii="PT Astra Serif" w:hAnsi="PT Astra Serif"/>
                <w:b/>
                <w:sz w:val="24"/>
                <w:szCs w:val="24"/>
              </w:rPr>
            </w:pPr>
            <w:r>
              <w:rPr>
                <w:rFonts w:ascii="PT Astra Serif" w:hAnsi="PT Astra Serif"/>
                <w:b/>
                <w:sz w:val="24"/>
                <w:szCs w:val="24"/>
              </w:rPr>
              <w:t>Заказчик</w:t>
            </w:r>
          </w:p>
          <w:p>
            <w:pPr>
              <w:pStyle w:val="Normal"/>
              <w:ind w:firstLine="709"/>
              <w:jc w:val="both"/>
              <w:rPr>
                <w:rFonts w:ascii="PT Astra Serif" w:hAnsi="PT Astra Serif"/>
                <w:sz w:val="24"/>
                <w:szCs w:val="24"/>
              </w:rPr>
            </w:pPr>
            <w:r>
              <w:rPr>
                <w:rFonts w:ascii="PT Astra Serif" w:hAnsi="PT Astra Serif"/>
                <w:sz w:val="24"/>
                <w:szCs w:val="24"/>
              </w:rPr>
              <w:t>___________________</w:t>
            </w:r>
          </w:p>
          <w:p>
            <w:pPr>
              <w:pStyle w:val="Normal"/>
              <w:ind w:firstLine="709"/>
              <w:jc w:val="both"/>
              <w:rPr>
                <w:rFonts w:ascii="PT Astra Serif" w:hAnsi="PT Astra Serif"/>
                <w:sz w:val="24"/>
                <w:szCs w:val="24"/>
              </w:rPr>
            </w:pPr>
            <w:r>
              <w:rPr>
                <w:rFonts w:ascii="PT Astra Serif" w:hAnsi="PT Astra Serif"/>
                <w:sz w:val="24"/>
                <w:szCs w:val="24"/>
              </w:rPr>
              <w:t>«___» ______ 202__ г.</w:t>
            </w:r>
          </w:p>
          <w:p>
            <w:pPr>
              <w:pStyle w:val="Normal"/>
              <w:ind w:firstLine="709"/>
              <w:jc w:val="both"/>
              <w:rPr>
                <w:rFonts w:ascii="PT Astra Serif" w:hAnsi="PT Astra Serif"/>
                <w:sz w:val="24"/>
                <w:szCs w:val="24"/>
              </w:rPr>
            </w:pPr>
            <w:r>
              <w:rPr>
                <w:rFonts w:ascii="PT Astra Serif" w:hAnsi="PT Astra Serif"/>
                <w:sz w:val="24"/>
                <w:szCs w:val="24"/>
              </w:rPr>
              <w:t>М.П.</w:t>
            </w:r>
          </w:p>
        </w:tc>
        <w:tc>
          <w:tcPr>
            <w:tcW w:w="4733" w:type="dxa"/>
            <w:tcBorders/>
          </w:tcPr>
          <w:p>
            <w:pPr>
              <w:pStyle w:val="Normal"/>
              <w:ind w:firstLine="709"/>
              <w:jc w:val="both"/>
              <w:rPr>
                <w:rFonts w:ascii="PT Astra Serif" w:hAnsi="PT Astra Serif"/>
                <w:b/>
                <w:sz w:val="24"/>
                <w:szCs w:val="24"/>
              </w:rPr>
            </w:pPr>
            <w:r>
              <w:rPr>
                <w:rFonts w:ascii="PT Astra Serif" w:hAnsi="PT Astra Serif"/>
                <w:b/>
                <w:sz w:val="24"/>
                <w:szCs w:val="24"/>
              </w:rPr>
              <w:t>Исполнитель</w:t>
            </w:r>
          </w:p>
          <w:p>
            <w:pPr>
              <w:pStyle w:val="Normal"/>
              <w:ind w:firstLine="709"/>
              <w:jc w:val="both"/>
              <w:rPr>
                <w:rFonts w:ascii="PT Astra Serif" w:hAnsi="PT Astra Serif"/>
                <w:sz w:val="24"/>
                <w:szCs w:val="24"/>
              </w:rPr>
            </w:pPr>
            <w:r>
              <w:rPr>
                <w:rFonts w:ascii="PT Astra Serif" w:hAnsi="PT Astra Serif"/>
                <w:sz w:val="24"/>
                <w:szCs w:val="24"/>
              </w:rPr>
              <w:t>____________________</w:t>
            </w:r>
          </w:p>
          <w:p>
            <w:pPr>
              <w:pStyle w:val="Normal"/>
              <w:ind w:firstLine="709"/>
              <w:jc w:val="both"/>
              <w:rPr>
                <w:rFonts w:ascii="PT Astra Serif" w:hAnsi="PT Astra Serif"/>
                <w:sz w:val="24"/>
                <w:szCs w:val="24"/>
              </w:rPr>
            </w:pPr>
            <w:r>
              <w:rPr>
                <w:rFonts w:ascii="PT Astra Serif" w:hAnsi="PT Astra Serif"/>
                <w:sz w:val="24"/>
                <w:szCs w:val="24"/>
              </w:rPr>
              <w:t>«___» ______ 202__ г.</w:t>
            </w:r>
          </w:p>
          <w:p>
            <w:pPr>
              <w:pStyle w:val="Normal"/>
              <w:ind w:firstLine="709"/>
              <w:jc w:val="both"/>
              <w:rPr>
                <w:rFonts w:ascii="PT Astra Serif" w:hAnsi="PT Astra Serif"/>
                <w:sz w:val="24"/>
                <w:szCs w:val="24"/>
              </w:rPr>
            </w:pPr>
            <w:r>
              <w:rPr>
                <w:rFonts w:ascii="PT Astra Serif" w:hAnsi="PT Astra Serif"/>
                <w:sz w:val="24"/>
                <w:szCs w:val="24"/>
              </w:rPr>
              <w:t>М.П.</w:t>
            </w:r>
          </w:p>
        </w:tc>
      </w:tr>
    </w:tbl>
    <w:p>
      <w:pPr>
        <w:pStyle w:val="Normal"/>
        <w:ind w:firstLine="709"/>
        <w:jc w:val="both"/>
        <w:rPr>
          <w:rFonts w:ascii="PT Astra Serif" w:hAnsi="PT Astra Serif"/>
          <w:color w:val="00000A"/>
          <w:sz w:val="24"/>
        </w:rPr>
      </w:pPr>
      <w:r>
        <w:rPr>
          <w:rFonts w:ascii="PT Astra Serif" w:hAnsi="PT Astra Serif"/>
          <w:color w:val="00000A"/>
          <w:sz w:val="24"/>
        </w:rPr>
      </w:r>
      <w:r>
        <w:br w:type="page"/>
      </w:r>
    </w:p>
    <w:p>
      <w:pPr>
        <w:pStyle w:val="Normal"/>
        <w:spacing w:before="0" w:after="0"/>
        <w:ind w:firstLine="709"/>
        <w:jc w:val="end"/>
        <w:rPr>
          <w:rFonts w:ascii="PT Astra Serif" w:hAnsi="PT Astra Serif"/>
          <w:color w:val="00000A"/>
          <w:sz w:val="24"/>
          <w:szCs w:val="24"/>
        </w:rPr>
      </w:pPr>
      <w:r>
        <w:rPr>
          <w:rFonts w:ascii="PT Astra Serif" w:hAnsi="PT Astra Serif"/>
          <w:color w:val="00000A"/>
          <w:sz w:val="24"/>
          <w:szCs w:val="24"/>
        </w:rPr>
        <w:t>Приложение 3</w:t>
      </w:r>
    </w:p>
    <w:p>
      <w:pPr>
        <w:pStyle w:val="Normal"/>
        <w:ind w:firstLine="709"/>
        <w:jc w:val="end"/>
        <w:rPr>
          <w:rFonts w:ascii="PT Astra Serif" w:hAnsi="PT Astra Serif"/>
          <w:color w:val="00000A"/>
          <w:sz w:val="24"/>
          <w:szCs w:val="24"/>
        </w:rPr>
      </w:pPr>
      <w:r>
        <w:rPr>
          <w:rFonts w:ascii="PT Astra Serif" w:hAnsi="PT Astra Serif"/>
          <w:color w:val="00000A"/>
          <w:sz w:val="24"/>
          <w:szCs w:val="24"/>
        </w:rPr>
        <w:t>к Муниципальному контракту</w:t>
      </w:r>
    </w:p>
    <w:p>
      <w:pPr>
        <w:pStyle w:val="Normal"/>
        <w:widowControl w:val="false"/>
        <w:tabs>
          <w:tab w:val="clear" w:pos="708"/>
          <w:tab w:val="left" w:pos="709" w:leader="none"/>
        </w:tabs>
        <w:suppressAutoHyphens w:val="true"/>
        <w:ind w:firstLine="709"/>
        <w:jc w:val="end"/>
        <w:rPr>
          <w:rFonts w:ascii="PT Astra Serif" w:hAnsi="PT Astra Serif"/>
          <w:color w:val="00000A"/>
          <w:sz w:val="24"/>
        </w:rPr>
      </w:pPr>
      <w:r>
        <w:rPr>
          <w:rFonts w:ascii="PT Astra Serif" w:hAnsi="PT Astra Serif"/>
          <w:color w:val="00000A"/>
          <w:sz w:val="24"/>
        </w:rPr>
        <w:t xml:space="preserve">№ </w:t>
      </w:r>
      <w:r>
        <w:rPr>
          <w:rFonts w:ascii="PT Astra Serif" w:hAnsi="PT Astra Serif"/>
          <w:color w:val="00000A"/>
          <w:sz w:val="24"/>
        </w:rPr>
        <w:t>____ от «___» _______ 202__ г.</w:t>
      </w:r>
    </w:p>
    <w:p>
      <w:pPr>
        <w:pStyle w:val="Normal"/>
        <w:widowControl w:val="false"/>
        <w:jc w:val="center"/>
        <w:rPr>
          <w:rFonts w:ascii="PT Astra Serif" w:hAnsi="PT Astra Serif"/>
          <w:b/>
          <w:sz w:val="24"/>
          <w:szCs w:val="24"/>
        </w:rPr>
      </w:pPr>
      <w:r>
        <w:rPr>
          <w:rFonts w:ascii="PT Astra Serif" w:hAnsi="PT Astra Serif"/>
          <w:b/>
          <w:sz w:val="24"/>
          <w:szCs w:val="24"/>
        </w:rPr>
        <w:t>Форма</w:t>
      </w:r>
    </w:p>
    <w:p>
      <w:pPr>
        <w:pStyle w:val="Normal"/>
        <w:widowControl w:val="false"/>
        <w:jc w:val="center"/>
        <w:rPr>
          <w:rFonts w:ascii="PT Astra Serif" w:hAnsi="PT Astra Serif" w:cs="Courier New"/>
          <w:sz w:val="24"/>
          <w:szCs w:val="24"/>
        </w:rPr>
      </w:pPr>
      <w:r>
        <w:rPr>
          <w:rFonts w:ascii="PT Astra Serif" w:hAnsi="PT Astra Serif"/>
          <w:b/>
          <w:sz w:val="24"/>
          <w:szCs w:val="24"/>
        </w:rPr>
        <w:t>СУБЛИЦЕНЗИОННЫЙ ДОГОВОР</w:t>
        <w:br/>
        <w:t>НА ПРЕДОСТАВЛЕНИЕ ПРАВ ИСПОЛЬЗОВАНИЯ ПРОГРАММЫ ДЛЯ ЭВМ</w:t>
      </w:r>
    </w:p>
    <w:p>
      <w:pPr>
        <w:pStyle w:val="Normal"/>
        <w:widowControl w:val="false"/>
        <w:ind w:firstLine="720"/>
        <w:jc w:val="both"/>
        <w:rPr>
          <w:rFonts w:ascii="PT Astra Serif" w:hAnsi="PT Astra Serif"/>
          <w:sz w:val="24"/>
          <w:szCs w:val="24"/>
        </w:rPr>
      </w:pPr>
      <w:r>
        <w:rPr>
          <w:rFonts w:ascii="PT Astra Serif" w:hAnsi="PT Astra Serif"/>
          <w:sz w:val="24"/>
          <w:szCs w:val="24"/>
        </w:rPr>
      </w:r>
    </w:p>
    <w:tbl>
      <w:tblPr>
        <w:tblW w:w="9999" w:type="dxa"/>
        <w:jc w:val="start"/>
        <w:tblInd w:w="109" w:type="dxa"/>
        <w:tblLayout w:type="fixed"/>
        <w:tblCellMar>
          <w:top w:w="0" w:type="dxa"/>
          <w:start w:w="108" w:type="dxa"/>
          <w:bottom w:w="0" w:type="dxa"/>
          <w:end w:w="108" w:type="dxa"/>
        </w:tblCellMar>
        <w:tblLook w:val="04a0" w:firstRow="1" w:noVBand="1" w:lastRow="0" w:firstColumn="1" w:lastColumn="0" w:noHBand="0"/>
      </w:tblPr>
      <w:tblGrid>
        <w:gridCol w:w="5019"/>
        <w:gridCol w:w="4980"/>
      </w:tblGrid>
      <w:tr>
        <w:trPr/>
        <w:tc>
          <w:tcPr>
            <w:tcW w:w="5019" w:type="dxa"/>
            <w:tcBorders/>
          </w:tcPr>
          <w:p>
            <w:pPr>
              <w:pStyle w:val="Normal"/>
              <w:widowControl w:val="false"/>
              <w:rPr>
                <w:rFonts w:ascii="PT Astra Serif" w:hAnsi="PT Astra Serif"/>
                <w:sz w:val="24"/>
                <w:szCs w:val="24"/>
                <w:lang w:val="en-US"/>
              </w:rPr>
            </w:pPr>
            <w:r>
              <w:rPr>
                <w:rFonts w:ascii="PT Astra Serif" w:hAnsi="PT Astra Serif"/>
                <w:sz w:val="24"/>
                <w:szCs w:val="24"/>
              </w:rPr>
              <w:t xml:space="preserve">г. </w:t>
            </w:r>
            <w:r>
              <w:rPr>
                <w:rFonts w:ascii="PT Astra Serif" w:hAnsi="PT Astra Serif"/>
                <w:sz w:val="24"/>
                <w:szCs w:val="24"/>
                <w:lang w:val="en-US"/>
              </w:rPr>
              <w:t>______________</w:t>
            </w:r>
          </w:p>
        </w:tc>
        <w:tc>
          <w:tcPr>
            <w:tcW w:w="4980" w:type="dxa"/>
            <w:tcBorders/>
          </w:tcPr>
          <w:p>
            <w:pPr>
              <w:pStyle w:val="Normal"/>
              <w:widowControl w:val="false"/>
              <w:jc w:val="end"/>
              <w:rPr>
                <w:rFonts w:ascii="PT Astra Serif" w:hAnsi="PT Astra Serif"/>
                <w:sz w:val="24"/>
                <w:szCs w:val="24"/>
              </w:rPr>
            </w:pPr>
            <w:r>
              <w:rPr>
                <w:rFonts w:ascii="PT Astra Serif" w:hAnsi="PT Astra Serif"/>
                <w:sz w:val="24"/>
                <w:szCs w:val="24"/>
              </w:rPr>
              <w:t>«___»___________202__ г.</w:t>
            </w:r>
          </w:p>
        </w:tc>
      </w:tr>
    </w:tbl>
    <w:p>
      <w:pPr>
        <w:pStyle w:val="Normal"/>
        <w:widowControl w:val="false"/>
        <w:ind w:firstLine="720"/>
        <w:jc w:val="both"/>
        <w:rPr>
          <w:rFonts w:ascii="PT Astra Serif" w:hAnsi="PT Astra Serif"/>
          <w:sz w:val="24"/>
          <w:szCs w:val="24"/>
        </w:rPr>
      </w:pPr>
      <w:r>
        <w:rPr>
          <w:rFonts w:ascii="PT Astra Serif" w:hAnsi="PT Astra Serif"/>
          <w:sz w:val="24"/>
          <w:szCs w:val="24"/>
        </w:rPr>
      </w:r>
    </w:p>
    <w:p>
      <w:pPr>
        <w:pStyle w:val="Normal"/>
        <w:widowControl w:val="false"/>
        <w:ind w:firstLine="720"/>
        <w:jc w:val="both"/>
        <w:rPr>
          <w:rFonts w:ascii="PT Astra Serif" w:hAnsi="PT Astra Serif"/>
          <w:sz w:val="24"/>
          <w:szCs w:val="24"/>
        </w:rPr>
      </w:pPr>
      <w:r>
        <w:rPr>
          <w:rFonts w:ascii="PT Astra Serif" w:hAnsi="PT Astra Serif"/>
          <w:b/>
          <w:sz w:val="24"/>
          <w:szCs w:val="24"/>
        </w:rPr>
        <w:t>_____________________»</w:t>
      </w:r>
      <w:r>
        <w:rPr>
          <w:rFonts w:ascii="PT Astra Serif" w:hAnsi="PT Astra Serif"/>
          <w:sz w:val="24"/>
          <w:szCs w:val="24"/>
        </w:rPr>
        <w:t xml:space="preserve"> в лице ______________, действующего на основании Устава, именуемое в дальнейшем </w:t>
      </w:r>
      <w:r>
        <w:rPr>
          <w:rFonts w:ascii="PT Astra Serif" w:hAnsi="PT Astra Serif"/>
          <w:b/>
          <w:sz w:val="24"/>
          <w:szCs w:val="24"/>
        </w:rPr>
        <w:t>«Лицензиат</w:t>
      </w:r>
      <w:r>
        <w:rPr>
          <w:rFonts w:ascii="PT Astra Serif" w:hAnsi="PT Astra Serif"/>
          <w:sz w:val="24"/>
          <w:szCs w:val="24"/>
        </w:rPr>
        <w:t>», с одной стороны и</w:t>
      </w:r>
    </w:p>
    <w:p>
      <w:pPr>
        <w:pStyle w:val="Normal"/>
        <w:widowControl w:val="false"/>
        <w:ind w:firstLine="720"/>
        <w:jc w:val="both"/>
        <w:rPr>
          <w:rFonts w:ascii="PT Astra Serif" w:hAnsi="PT Astra Serif"/>
          <w:sz w:val="24"/>
          <w:szCs w:val="24"/>
        </w:rPr>
      </w:pPr>
      <w:r>
        <w:rPr>
          <w:rFonts w:ascii="PT Astra Serif" w:hAnsi="PT Astra Serif"/>
          <w:b/>
          <w:sz w:val="24"/>
          <w:szCs w:val="24"/>
        </w:rPr>
        <w:t>Администрация города Югорска</w:t>
      </w:r>
      <w:r>
        <w:rPr>
          <w:rFonts w:ascii="PT Astra Serif" w:hAnsi="PT Astra Serif"/>
          <w:sz w:val="24"/>
          <w:szCs w:val="24"/>
        </w:rPr>
        <w:t xml:space="preserve"> в лице _________________________________, действующего на основании_______________, именуемая в дальнейшем </w:t>
      </w:r>
      <w:r>
        <w:rPr>
          <w:rFonts w:ascii="PT Astra Serif" w:hAnsi="PT Astra Serif"/>
          <w:b/>
          <w:sz w:val="24"/>
          <w:szCs w:val="24"/>
        </w:rPr>
        <w:t>«Сублицензиат» («Конечный пользователь»)</w:t>
      </w:r>
      <w:r>
        <w:rPr>
          <w:rFonts w:ascii="PT Astra Serif" w:hAnsi="PT Astra Serif"/>
          <w:sz w:val="24"/>
          <w:szCs w:val="24"/>
        </w:rPr>
        <w:t xml:space="preserve"> с другой стороны, вместе именуемые «Стороны» заключили настоящий договор о нижеследующем:</w:t>
      </w:r>
    </w:p>
    <w:p>
      <w:pPr>
        <w:pStyle w:val="Normal"/>
        <w:widowControl w:val="false"/>
        <w:ind w:firstLine="720"/>
        <w:jc w:val="both"/>
        <w:rPr>
          <w:rFonts w:ascii="PT Astra Serif" w:hAnsi="PT Astra Serif"/>
          <w:sz w:val="24"/>
          <w:szCs w:val="24"/>
        </w:rPr>
      </w:pPr>
      <w:r>
        <w:rPr>
          <w:rFonts w:ascii="PT Astra Serif" w:hAnsi="PT Astra Serif"/>
          <w:sz w:val="24"/>
          <w:szCs w:val="24"/>
        </w:rPr>
      </w:r>
    </w:p>
    <w:p>
      <w:pPr>
        <w:pStyle w:val="Normal"/>
        <w:numPr>
          <w:ilvl w:val="0"/>
          <w:numId w:val="0"/>
        </w:numPr>
        <w:tabs>
          <w:tab w:val="clear" w:pos="708"/>
          <w:tab w:val="left" w:pos="426" w:leader="none"/>
        </w:tabs>
        <w:ind w:hanging="0" w:start="714"/>
        <w:jc w:val="center"/>
        <w:outlineLvl w:val="0"/>
        <w:rPr>
          <w:rFonts w:ascii="PT Astra Serif" w:hAnsi="PT Astra Serif"/>
          <w:b/>
          <w:sz w:val="24"/>
          <w:szCs w:val="24"/>
          <w:lang w:eastAsia="en-US"/>
        </w:rPr>
      </w:pPr>
      <w:r>
        <w:rPr>
          <w:rFonts w:ascii="PT Astra Serif" w:hAnsi="PT Astra Serif"/>
          <w:b/>
          <w:sz w:val="24"/>
          <w:szCs w:val="24"/>
          <w:lang w:eastAsia="en-US"/>
        </w:rPr>
        <w:t>1. ПРЕДМЕТ ДОГОВОРА</w:t>
      </w:r>
    </w:p>
    <w:p>
      <w:pPr>
        <w:pStyle w:val="Normal"/>
        <w:numPr>
          <w:ilvl w:val="1"/>
          <w:numId w:val="3"/>
        </w:numPr>
        <w:tabs>
          <w:tab w:val="clear" w:pos="708"/>
          <w:tab w:val="left" w:pos="1134" w:leader="none"/>
        </w:tabs>
        <w:ind w:firstLine="709" w:start="0"/>
        <w:jc w:val="both"/>
        <w:outlineLvl w:val="0"/>
        <w:rPr>
          <w:rFonts w:ascii="PT Astra Serif" w:hAnsi="PT Astra Serif"/>
          <w:sz w:val="24"/>
          <w:szCs w:val="24"/>
        </w:rPr>
      </w:pPr>
      <w:r>
        <w:rPr>
          <w:rFonts w:ascii="PT Astra Serif" w:hAnsi="PT Astra Serif"/>
          <w:sz w:val="24"/>
          <w:szCs w:val="24"/>
        </w:rPr>
        <w:t>Лицензиат с согласия Правообладателя (Лицензиара) за вознаграждение в соответствии с муниципальным контрактом №___ от_____ предоставляет Сублицензиату (Конечному пользователю) неисключительные права на использование программного обеспечения _______________ (далее – Программа для ЭВМ, ПО) на условиях простой (неисключительной) лицензии в количестве ______ штук.</w:t>
      </w:r>
    </w:p>
    <w:p>
      <w:pPr>
        <w:pStyle w:val="Normal"/>
        <w:numPr>
          <w:ilvl w:val="1"/>
          <w:numId w:val="3"/>
        </w:numPr>
        <w:tabs>
          <w:tab w:val="clear" w:pos="708"/>
          <w:tab w:val="left" w:pos="1134" w:leader="none"/>
        </w:tabs>
        <w:ind w:firstLine="709" w:start="0"/>
        <w:jc w:val="both"/>
        <w:outlineLvl w:val="0"/>
        <w:rPr>
          <w:rFonts w:ascii="PT Astra Serif" w:hAnsi="PT Astra Serif"/>
          <w:sz w:val="24"/>
          <w:szCs w:val="24"/>
        </w:rPr>
      </w:pPr>
      <w:r>
        <w:rPr>
          <w:rFonts w:ascii="PT Astra Serif" w:hAnsi="PT Astra Serif"/>
          <w:sz w:val="24"/>
          <w:szCs w:val="24"/>
        </w:rPr>
        <w:t>Предоставление Сублицензиату (Конечному пользователю) неисключительных прав на использование Программы для ЭВМ подтверждается актом приёма-передачи неисключительных прав на Программу для ЭВМ (далее - Акт), являющимся неотъемлемой частью настоящего Договора (Приложение № 1).</w:t>
      </w:r>
    </w:p>
    <w:p>
      <w:pPr>
        <w:pStyle w:val="Normal"/>
        <w:numPr>
          <w:ilvl w:val="1"/>
          <w:numId w:val="3"/>
        </w:numPr>
        <w:tabs>
          <w:tab w:val="clear" w:pos="708"/>
          <w:tab w:val="left" w:pos="1134" w:leader="none"/>
        </w:tabs>
        <w:ind w:firstLine="709" w:start="0"/>
        <w:jc w:val="both"/>
        <w:outlineLvl w:val="0"/>
        <w:rPr>
          <w:rFonts w:ascii="PT Astra Serif" w:hAnsi="PT Astra Serif"/>
          <w:sz w:val="24"/>
          <w:szCs w:val="24"/>
        </w:rPr>
      </w:pPr>
      <w:r>
        <w:rPr>
          <w:rFonts w:ascii="PT Astra Serif" w:hAnsi="PT Astra Serif"/>
          <w:sz w:val="24"/>
          <w:szCs w:val="24"/>
        </w:rPr>
        <w:t>Подписание Договора не означает передачу Сублицензиату права собственности на Программу для ЭВМ.</w:t>
      </w:r>
    </w:p>
    <w:p>
      <w:pPr>
        <w:pStyle w:val="Normal"/>
        <w:numPr>
          <w:ilvl w:val="1"/>
          <w:numId w:val="3"/>
        </w:numPr>
        <w:tabs>
          <w:tab w:val="clear" w:pos="708"/>
          <w:tab w:val="left" w:pos="1134" w:leader="none"/>
        </w:tabs>
        <w:ind w:firstLine="709" w:start="0"/>
        <w:jc w:val="both"/>
        <w:outlineLvl w:val="0"/>
        <w:rPr>
          <w:rFonts w:ascii="PT Astra Serif" w:hAnsi="PT Astra Serif"/>
          <w:sz w:val="24"/>
          <w:szCs w:val="24"/>
        </w:rPr>
      </w:pPr>
      <w:r>
        <w:rPr>
          <w:rFonts w:ascii="PT Astra Serif" w:hAnsi="PT Astra Serif"/>
          <w:sz w:val="24"/>
          <w:szCs w:val="24"/>
        </w:rPr>
        <w:t>Лицензиат гарантирует, что обладает необходимым объёмом прав и полномочий, предоставленных ему Правообладателем (Лицензиаром) на основании Лицензионного договора № _____________.</w:t>
      </w:r>
    </w:p>
    <w:p>
      <w:pPr>
        <w:pStyle w:val="Normal"/>
        <w:numPr>
          <w:ilvl w:val="0"/>
          <w:numId w:val="0"/>
        </w:numPr>
        <w:tabs>
          <w:tab w:val="clear" w:pos="708"/>
          <w:tab w:val="left" w:pos="1134" w:leader="none"/>
        </w:tabs>
        <w:ind w:hanging="0" w:start="0"/>
        <w:jc w:val="both"/>
        <w:outlineLvl w:val="0"/>
        <w:rPr>
          <w:rFonts w:ascii="PT Astra Serif" w:hAnsi="PT Astra Serif"/>
          <w:sz w:val="24"/>
          <w:szCs w:val="24"/>
          <w:lang w:eastAsia="en-US"/>
        </w:rPr>
      </w:pPr>
      <w:r>
        <w:rPr>
          <w:rFonts w:ascii="PT Astra Serif" w:hAnsi="PT Astra Serif"/>
          <w:sz w:val="24"/>
          <w:szCs w:val="24"/>
          <w:lang w:eastAsia="en-US"/>
        </w:rPr>
      </w:r>
    </w:p>
    <w:p>
      <w:pPr>
        <w:pStyle w:val="Normal"/>
        <w:numPr>
          <w:ilvl w:val="0"/>
          <w:numId w:val="0"/>
        </w:numPr>
        <w:tabs>
          <w:tab w:val="clear" w:pos="708"/>
          <w:tab w:val="left" w:pos="426" w:leader="none"/>
        </w:tabs>
        <w:ind w:hanging="0" w:start="360"/>
        <w:jc w:val="center"/>
        <w:outlineLvl w:val="0"/>
        <w:rPr>
          <w:rFonts w:ascii="PT Astra Serif" w:hAnsi="PT Astra Serif"/>
          <w:b/>
          <w:sz w:val="24"/>
          <w:szCs w:val="24"/>
          <w:lang w:eastAsia="en-US"/>
        </w:rPr>
      </w:pPr>
      <w:r>
        <w:rPr>
          <w:rFonts w:ascii="PT Astra Serif" w:hAnsi="PT Astra Serif"/>
          <w:b/>
          <w:sz w:val="24"/>
          <w:szCs w:val="24"/>
          <w:lang w:eastAsia="en-US"/>
        </w:rPr>
        <w:t>2. ПРАВА И ОБЯЗАННОСТИ СТОРОН</w:t>
      </w:r>
    </w:p>
    <w:p>
      <w:pPr>
        <w:pStyle w:val="Normal"/>
        <w:numPr>
          <w:ilvl w:val="0"/>
          <w:numId w:val="0"/>
        </w:numPr>
        <w:tabs>
          <w:tab w:val="clear" w:pos="708"/>
          <w:tab w:val="left" w:pos="1134" w:leader="none"/>
        </w:tabs>
        <w:ind w:firstLine="709" w:start="0"/>
        <w:jc w:val="both"/>
        <w:outlineLvl w:val="0"/>
        <w:rPr>
          <w:rFonts w:ascii="PT Astra Serif" w:hAnsi="PT Astra Serif"/>
          <w:b/>
          <w:sz w:val="24"/>
          <w:szCs w:val="24"/>
        </w:rPr>
      </w:pPr>
      <w:r>
        <w:rPr>
          <w:rFonts w:ascii="PT Astra Serif" w:hAnsi="PT Astra Serif"/>
          <w:b/>
          <w:sz w:val="24"/>
          <w:szCs w:val="24"/>
        </w:rPr>
        <w:t>2.1. Лицензиат обязуется:</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rPr>
      </w:pPr>
      <w:r>
        <w:rPr>
          <w:rFonts w:ascii="PT Astra Serif" w:hAnsi="PT Astra Serif"/>
          <w:sz w:val="24"/>
          <w:szCs w:val="24"/>
        </w:rPr>
        <w:t>2.1.1. Передать Сублицензиату (Конечному пользователю) лицензии на право использования Программы для ЭВМ.</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rPr>
      </w:pPr>
      <w:r>
        <w:rPr>
          <w:rFonts w:ascii="PT Astra Serif" w:hAnsi="PT Astra Serif"/>
          <w:sz w:val="24"/>
          <w:szCs w:val="24"/>
        </w:rPr>
        <w:t>2.1.2. Воздерживаться от каких-либо действий, способных затруднить осуществление Сублицензиатом (Конечным пользователем) предоставленного ему права использования Программы для ЭВМ в установленных настоящим Договором пределах.</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rPr>
        <w:t>2.1.3. Своевременно сообщать Сублицензиату (Конечному пользователю) о появлении новых версий Программы для ЭВМ и о возможности их использования в рамках</w:t>
      </w:r>
      <w:r>
        <w:rPr>
          <w:rFonts w:ascii="PT Astra Serif" w:hAnsi="PT Astra Serif"/>
          <w:sz w:val="24"/>
          <w:szCs w:val="24"/>
          <w:lang w:eastAsia="en-US"/>
        </w:rPr>
        <w:t xml:space="preserve"> предоставленного неисключительного права по настоящему Договору.</w:t>
      </w:r>
    </w:p>
    <w:p>
      <w:pPr>
        <w:pStyle w:val="Normal"/>
        <w:numPr>
          <w:ilvl w:val="0"/>
          <w:numId w:val="0"/>
        </w:numPr>
        <w:tabs>
          <w:tab w:val="clear" w:pos="708"/>
          <w:tab w:val="left" w:pos="1134" w:leader="none"/>
        </w:tabs>
        <w:ind w:firstLine="709" w:start="0"/>
        <w:outlineLvl w:val="0"/>
        <w:rPr>
          <w:rFonts w:ascii="PT Astra Serif" w:hAnsi="PT Astra Serif"/>
          <w:b/>
          <w:sz w:val="24"/>
          <w:szCs w:val="24"/>
          <w:lang w:eastAsia="en-US"/>
        </w:rPr>
      </w:pPr>
      <w:r>
        <w:rPr>
          <w:rFonts w:ascii="PT Astra Serif" w:hAnsi="PT Astra Serif"/>
          <w:b/>
          <w:sz w:val="24"/>
          <w:szCs w:val="24"/>
          <w:lang w:eastAsia="en-US"/>
        </w:rPr>
        <w:t>2.2. Лицензиат имеет право:</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2.2.1. Требовать выплаты вознаграждения за предоставленное право на использование Программы для ЭВМ в соответствии с муниципальным контрактом №___ от _____.</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2.2.2. В одностороннем порядке отказаться от исполнения настоящего Договора и потребовать возмещения убытков, причинённых расторжением настоящего Договора, в случае нарушения Сублицензиатом (Конечным пользователем) обязанности по уплате сублицензионного вознаграждения в установленный муниципальным контрактом срок.</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2.2.3. В случае нарушения Сублицензиатом условий (способов) использования ПО, права на ПО по Договору, лишить Сублицензиата права на использование ПО. Нарушение норм об охране авторских прав может также повлечь гражданско-правовую и уголовную ответственность в соответствии с законодательством Российской Федерации.</w:t>
      </w:r>
    </w:p>
    <w:p>
      <w:pPr>
        <w:pStyle w:val="Normal"/>
        <w:numPr>
          <w:ilvl w:val="0"/>
          <w:numId w:val="0"/>
        </w:numPr>
        <w:tabs>
          <w:tab w:val="clear" w:pos="708"/>
          <w:tab w:val="left" w:pos="1134" w:leader="none"/>
        </w:tabs>
        <w:ind w:firstLine="709" w:start="0"/>
        <w:outlineLvl w:val="0"/>
        <w:rPr>
          <w:rFonts w:ascii="PT Astra Serif" w:hAnsi="PT Astra Serif"/>
          <w:b/>
          <w:sz w:val="24"/>
          <w:szCs w:val="24"/>
          <w:lang w:eastAsia="en-US"/>
        </w:rPr>
      </w:pPr>
      <w:r>
        <w:rPr>
          <w:rFonts w:ascii="PT Astra Serif" w:hAnsi="PT Astra Serif"/>
          <w:b/>
          <w:sz w:val="24"/>
          <w:szCs w:val="24"/>
          <w:lang w:eastAsia="en-US"/>
        </w:rPr>
        <w:t>2.3. Сублицензиат (Конечный пользователь) обязуется:</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2.3.1. Не распространять ПО, права на ПО. Под распространением права на ПО понимается предоставление третьим лицам, прямого или косвенного доступа к воспроизведённым в любой форме ПО, в том числе сетевыми и иными способами, а также путём продажи, проката, сдачи внаём, предоставления взаймы или иными способами отчуждения;</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2.3.2. Не декомпилировать (преобразовывать объектный код в исходный текст) и не модифицировать программы и другие компоненты ПО;</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2.3.3. Не вносить какие-либо изменения в объектный код ПО за исключением тех, которые вносятся средствами, включёнными в комплект ПО и описанными в документации;</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2.3.4. Не совершать относительно ПО другие действия, нарушающие российские и международные нормы законодательства.</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2.3.5. Уплатить Лицензиату обусловленное муниципальным контрактом №___ от ____ вознаграждение за предоставленное право на использование Программы для ЭВМ.</w:t>
      </w:r>
    </w:p>
    <w:p>
      <w:pPr>
        <w:pStyle w:val="Normal"/>
        <w:keepNext w:val="true"/>
        <w:numPr>
          <w:ilvl w:val="0"/>
          <w:numId w:val="0"/>
        </w:numPr>
        <w:tabs>
          <w:tab w:val="clear" w:pos="708"/>
          <w:tab w:val="left" w:pos="1134" w:leader="none"/>
        </w:tabs>
        <w:ind w:firstLine="709" w:start="0"/>
        <w:outlineLvl w:val="0"/>
        <w:rPr>
          <w:rFonts w:ascii="PT Astra Serif" w:hAnsi="PT Astra Serif"/>
          <w:b/>
          <w:sz w:val="24"/>
          <w:szCs w:val="24"/>
          <w:lang w:eastAsia="en-US"/>
        </w:rPr>
      </w:pPr>
      <w:r>
        <w:rPr>
          <w:rFonts w:ascii="PT Astra Serif" w:hAnsi="PT Astra Serif"/>
          <w:b/>
          <w:sz w:val="24"/>
          <w:szCs w:val="24"/>
          <w:lang w:eastAsia="en-US"/>
        </w:rPr>
        <w:t>2.4. Сублицензиат (Конечный пользователь) вправе:</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2.4.1. Использовать ПО в пределах тех прав и тех способов использования, которые предусмотрены Договором для Сублицензиата.</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2.5. Стороны отвечают за действия своих работников, а также иных лиц, получивших или имеющих доступ к праву на ПО, если эти действия повлекли неисполнение или ненадлежащее исполнение Сторонами обязательств по настоящему Договору.</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r>
    </w:p>
    <w:p>
      <w:pPr>
        <w:pStyle w:val="Normal"/>
        <w:keepNext w:val="true"/>
        <w:numPr>
          <w:ilvl w:val="0"/>
          <w:numId w:val="0"/>
        </w:numPr>
        <w:tabs>
          <w:tab w:val="clear" w:pos="708"/>
          <w:tab w:val="left" w:pos="426" w:leader="none"/>
        </w:tabs>
        <w:ind w:hanging="0" w:start="714"/>
        <w:jc w:val="center"/>
        <w:outlineLvl w:val="0"/>
        <w:rPr>
          <w:rFonts w:ascii="PT Astra Serif" w:hAnsi="PT Astra Serif"/>
          <w:b/>
          <w:sz w:val="24"/>
          <w:szCs w:val="24"/>
          <w:lang w:eastAsia="en-US"/>
        </w:rPr>
      </w:pPr>
      <w:r>
        <w:rPr>
          <w:rFonts w:ascii="PT Astra Serif" w:hAnsi="PT Astra Serif"/>
          <w:b/>
          <w:sz w:val="24"/>
          <w:szCs w:val="24"/>
          <w:lang w:eastAsia="en-US"/>
        </w:rPr>
        <w:t>3. ВОЗНАГРАЖДЕНИЕ И ПОРЯДОК РАСЧЕТОВ</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 xml:space="preserve">Размер вознаграждения, подлежащего уплате Лицензиату за предоставление Сублицензиату (Конечному пользователю) неисключительного (пользовательского) права на использование Программы для ЭВМ, определяется условиями муниципального контракта №___ от _____. </w:t>
      </w:r>
    </w:p>
    <w:p>
      <w:pPr>
        <w:pStyle w:val="Normal"/>
        <w:numPr>
          <w:ilvl w:val="0"/>
          <w:numId w:val="0"/>
        </w:numPr>
        <w:tabs>
          <w:tab w:val="clear" w:pos="708"/>
          <w:tab w:val="left" w:pos="1134" w:leader="none"/>
        </w:tabs>
        <w:ind w:hanging="0" w:start="709"/>
        <w:jc w:val="both"/>
        <w:outlineLvl w:val="0"/>
        <w:rPr>
          <w:rFonts w:ascii="PT Astra Serif" w:hAnsi="PT Astra Serif"/>
          <w:sz w:val="24"/>
          <w:szCs w:val="24"/>
          <w:lang w:eastAsia="en-US"/>
        </w:rPr>
      </w:pPr>
      <w:r>
        <w:rPr>
          <w:rFonts w:ascii="PT Astra Serif" w:hAnsi="PT Astra Serif"/>
          <w:sz w:val="24"/>
          <w:szCs w:val="24"/>
          <w:lang w:eastAsia="en-US"/>
        </w:rPr>
      </w:r>
    </w:p>
    <w:p>
      <w:pPr>
        <w:pStyle w:val="Normal"/>
        <w:keepNext w:val="true"/>
        <w:numPr>
          <w:ilvl w:val="0"/>
          <w:numId w:val="0"/>
        </w:numPr>
        <w:tabs>
          <w:tab w:val="clear" w:pos="708"/>
          <w:tab w:val="left" w:pos="426" w:leader="none"/>
        </w:tabs>
        <w:ind w:hanging="0" w:start="714"/>
        <w:jc w:val="center"/>
        <w:outlineLvl w:val="0"/>
        <w:rPr>
          <w:rFonts w:ascii="PT Astra Serif" w:hAnsi="PT Astra Serif"/>
          <w:b/>
          <w:sz w:val="24"/>
          <w:szCs w:val="24"/>
          <w:lang w:eastAsia="en-US"/>
        </w:rPr>
      </w:pPr>
      <w:r>
        <w:rPr>
          <w:rFonts w:ascii="PT Astra Serif" w:hAnsi="PT Astra Serif"/>
          <w:b/>
          <w:sz w:val="24"/>
          <w:szCs w:val="24"/>
          <w:lang w:eastAsia="en-US"/>
        </w:rPr>
        <w:t>4. ОТВЕТСТВЕННОСТЬ СТОРОН</w:t>
      </w:r>
      <w:bookmarkStart w:id="6" w:name="_Hlk14871475"/>
      <w:bookmarkEnd w:id="6"/>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4.1.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4.2. За использование Программы для ЭВМ способом, не предусмотренным настоящим Договором, либо по прекращении действия настоящего договора, либо иным образом за пределами прав, предоставленных Договором, Сублицензиат (Конечный пользователь) несёт ответственность за нарушение исключительного права, предусмотренную Гражданским кодексом Российской Федерации и другими нормативно-правовыми актами.</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4.3. Лицензиат несёт ответственность перед Правообладателем (Лицензиаром) за действия Сублицензиата (Конечного пользователя) по настоящему договору.</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4.4. Условия настоящего Договора, дополнительных соглашений (протоколов, приложений и т.п.) к нему конфиденциальны и не подлежат разглашению.</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 xml:space="preserve">4.5. Стороны обязаны обеспечить конфиденциальность сведений, касающихся предмета Договора, хода его исполнения и полученных результатов. </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 В соответствии со ст. 431.2 Гражданского кодекса РФ каждая из Сторон («Заверяющая Сторона») заверяет другую Сторону, что:</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4.6.1. Заверяющая Сторона является юридическим лицом, надлежащим образом созданным и действующим в соответствии с законодательством Российской Федерации;</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4.6.2. Представитель, подписывающий от имени Заверяющей Стороны настоящий Договор или дополнительные соглашения (приложения) к нему от его имени, обладает всеми необходимыми на то полномочиями;</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4.6.3. Заключение настоящего Договора не нарушает каких-либо обязательств Заверяющей Стороны перед третьими лицами;</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4.6.4. Заверяющей Стороной получены все необходимые корпоративные одобрения органов управления, требующиеся для заключения настоящего Договора;</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4.6.5. Заверяющая Сторона является добросовестным налогоплательщиком и не имеет просроченной и не оспоренной задолженности по налогам и сборам;</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4.6.6. Принятие и исполнение обязательств по настоящему Договору не влечёт за собой нарушения какого-либо из положений учредительных документов, корпоративного договора или внутренних актов Заверяющей Стороны;</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4.6.7. Заверяющая Сторона обладает всеми необходимыми разрешениями, лицензиями и сертификатами, необходимыми для ведения деятельности, предусмотренной настоящим Договором;</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4.6.8. Заверяющая Сторона является платёжеспособной и состоятельной, в том числе, но не ограничиваясь перечисленным, способна надлежащим образом исполнять свои обязательства по настоящему Договору, в отношении Заверяющей Стороны не имеется возбуждённого дела о банкротстве, включая процедуры наблюдения, финансового оздоровления, внешнего управления, конкурсного производств; отсутствуют сведения о факте подачи кредитором Заверяющей Стороны или намерении кредитора Заверяющей Стороны или самой Заверяющей Стороны подать заявление о признании себя банкротом.</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4.6.9. Каждая Сторона обязана немедленно уведомить другую Сторону в случае изменения обстоятельств, в отношении которых Стороной выданы заверения, указанные в настоящем разделе Договора.</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4.6.10. Каждая Сторона при заключении настоящего Договора полагается на заверения об обстоятельствах другой Стороны, указанные в настоящем разделе Договора, которые рассматриваются как имеющие существенное значение для заключения Договора, его исполнения или прекращения, недостоверность или нарушение таких заверений признается существенным нарушением Договора.</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 xml:space="preserve">4.6.11. Стороны договорились, что прикладывают совместные усилия для правильного отражения операций по Договору в бухгалтерском и налоговом учёте своих организаций. При этом в случае выявления ошибок при заполнении в первичных документах соответствующая Сторона обязана в течение 3 (трёх) рабочих дней устранить выявленные дефекты в указанных документах. </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4.6.12. В случае выявления фактов нарушения налогового законодательства, связанных с отражением операций по настоящему Договору, при проведении налоговых проверок Стороны прикладывают совместные усилия для разрешения споров с налоговыми органами в досудебном порядке.</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4.6.13. Стороны установили, что пострадавшая сторона имеет право предъявить требования к виновной стороне в части взыскания Имущественных потерь.</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4.7. При исполнении настоящего Договора Стороны соблюдают, и будут соблюдать в дальнейшем все применимые законы и нормативные акты, включая любые законы о противодействии взяточничества и коррупции.</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4.8. Стороны и любые их должностные лица, работники, или любые лица, действующие от имени или в интересах или по просьбе какой либо из Сторон в связи с настоящим Договором, не будут прямо или косвенно, в рамках деловых отношений в сфере предпринимательской деятельности или в рамках деловых отношений с государственным сектором, предлагать, вручать или осуществлять, а также соглашаться на предложение, вручение или осуществление (самостоятельно или в согласии с другими лицами) какого-либо платежа, подарка или иной привилегии с целью исполнения (воздержания от исполнения) каких-либо условий настоящего Договора, если указанные действия нарушают применимые законы или нормативные акты о противодействии взяточничества и коррупции.</w:t>
      </w:r>
    </w:p>
    <w:p>
      <w:pPr>
        <w:pStyle w:val="Normal"/>
        <w:numPr>
          <w:ilvl w:val="0"/>
          <w:numId w:val="0"/>
        </w:numPr>
        <w:tabs>
          <w:tab w:val="clear" w:pos="708"/>
          <w:tab w:val="left" w:pos="1134" w:leader="none"/>
        </w:tabs>
        <w:ind w:hanging="0" w:start="709"/>
        <w:jc w:val="both"/>
        <w:outlineLvl w:val="0"/>
        <w:rPr>
          <w:rFonts w:ascii="PT Astra Serif" w:hAnsi="PT Astra Serif"/>
          <w:sz w:val="24"/>
          <w:szCs w:val="24"/>
          <w:lang w:eastAsia="en-US"/>
        </w:rPr>
      </w:pPr>
      <w:r>
        <w:rPr>
          <w:rFonts w:ascii="PT Astra Serif" w:hAnsi="PT Astra Serif"/>
          <w:sz w:val="24"/>
          <w:szCs w:val="24"/>
          <w:lang w:eastAsia="en-US"/>
        </w:rPr>
      </w:r>
    </w:p>
    <w:p>
      <w:pPr>
        <w:pStyle w:val="Normal"/>
        <w:keepNext w:val="true"/>
        <w:numPr>
          <w:ilvl w:val="0"/>
          <w:numId w:val="0"/>
        </w:numPr>
        <w:tabs>
          <w:tab w:val="clear" w:pos="708"/>
          <w:tab w:val="left" w:pos="426" w:leader="none"/>
        </w:tabs>
        <w:ind w:hanging="0" w:start="714"/>
        <w:jc w:val="center"/>
        <w:outlineLvl w:val="0"/>
        <w:rPr>
          <w:rFonts w:ascii="PT Astra Serif" w:hAnsi="PT Astra Serif"/>
          <w:b/>
          <w:sz w:val="24"/>
          <w:szCs w:val="24"/>
          <w:lang w:eastAsia="en-US"/>
        </w:rPr>
      </w:pPr>
      <w:r>
        <w:rPr>
          <w:rFonts w:ascii="PT Astra Serif" w:hAnsi="PT Astra Serif"/>
          <w:b/>
          <w:sz w:val="24"/>
          <w:szCs w:val="24"/>
          <w:lang w:eastAsia="en-US"/>
        </w:rPr>
        <w:t>5. ПОРЯДОК РАЗРЕШЕНИЯ СПОРОВ</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5.1. Споры и разногласия, которые могут возникнуть при исполнении настоящего договора, будут по возможности разрешаться путём переговоров между Сторонами.</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5.2. С целью скорейшего разрешения споров стороны имеют право обратиться к Правообладателю (Лицензиару) за консультациями по порядку исполнения настоящего договора.</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5.3. В случае, если Стороны не разрешат возникшие споры путём переговоров, они разрешаются в судебном порядке в соответствии с действующим законодательством Российской Федерации.</w:t>
      </w:r>
    </w:p>
    <w:p>
      <w:pPr>
        <w:pStyle w:val="Normal"/>
        <w:numPr>
          <w:ilvl w:val="0"/>
          <w:numId w:val="0"/>
        </w:numPr>
        <w:tabs>
          <w:tab w:val="clear" w:pos="708"/>
          <w:tab w:val="left" w:pos="1134" w:leader="none"/>
        </w:tabs>
        <w:ind w:hanging="0" w:start="709"/>
        <w:jc w:val="both"/>
        <w:outlineLvl w:val="0"/>
        <w:rPr>
          <w:rFonts w:ascii="PT Astra Serif" w:hAnsi="PT Astra Serif"/>
          <w:sz w:val="24"/>
          <w:szCs w:val="24"/>
          <w:lang w:eastAsia="en-US"/>
        </w:rPr>
      </w:pPr>
      <w:r>
        <w:rPr>
          <w:rFonts w:ascii="PT Astra Serif" w:hAnsi="PT Astra Serif"/>
          <w:sz w:val="24"/>
          <w:szCs w:val="24"/>
          <w:lang w:eastAsia="en-US"/>
        </w:rPr>
      </w:r>
    </w:p>
    <w:p>
      <w:pPr>
        <w:pStyle w:val="Normal"/>
        <w:keepNext w:val="true"/>
        <w:numPr>
          <w:ilvl w:val="0"/>
          <w:numId w:val="0"/>
        </w:numPr>
        <w:tabs>
          <w:tab w:val="clear" w:pos="708"/>
          <w:tab w:val="left" w:pos="426" w:leader="none"/>
        </w:tabs>
        <w:ind w:hanging="0" w:start="714"/>
        <w:jc w:val="center"/>
        <w:outlineLvl w:val="0"/>
        <w:rPr>
          <w:rFonts w:ascii="PT Astra Serif" w:hAnsi="PT Astra Serif"/>
          <w:b/>
          <w:sz w:val="24"/>
          <w:szCs w:val="24"/>
          <w:lang w:eastAsia="en-US"/>
        </w:rPr>
      </w:pPr>
      <w:r>
        <w:rPr>
          <w:rFonts w:ascii="PT Astra Serif" w:hAnsi="PT Astra Serif"/>
          <w:b/>
          <w:sz w:val="24"/>
          <w:szCs w:val="24"/>
          <w:lang w:eastAsia="en-US"/>
        </w:rPr>
        <w:t>6. ЗАКЛЮЧИТЕЛЬНЫЕ ПОЛОЖЕНИЯ</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6.1. Настоящий Договор составлен в 2 (Двух) экземплярах, имеющих одинаковую юридическую силу, по одному для каждой из Сторон.</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6.2. Настоящий Договор вступает в силу с даты его подписания и действует до полного исполнения Сторонами своих обязательств по настоящему Договору.</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6.3. Переход исключительного права на Программу для ЭВМ к новому правообладателю не является основанием для изменения или расторжения настоящего Договора.</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6.4. Все изменения и дополнения к настоящему Договору оформляются дополнительными соглашениями Сторон в письменной форме, которые являются неотъемлемой частью настоящего договора.</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6.5. Все уведомления и сообщения в рамках настоящего Договора должны направляться Сторонами друг другу в письменной форме. Сообщения будут считаться исполненными надлежащим образом, если они посланы заказным письмом или доставлены лично по юридическим (почтовым) адресам Сторон с получением под расписку соответствующими должностными лицами.</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6.6. С целью ускорения проведения переговоров в ходе исполнения настоящего Договора, доставки писем и иной не конфиденциальной информации Стороны имеют право направлять ее друг другу по электронной почте с обязательным последующим направлением (дублированием) в письменном виде в порядке, предусмотренном п. 6.5. настоящего Договора:</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6.6.1. Ответственное лицо от Лицензиата: ____________________.</w:t>
      </w:r>
    </w:p>
    <w:p>
      <w:pPr>
        <w:pStyle w:val="Normal"/>
        <w:numPr>
          <w:ilvl w:val="0"/>
          <w:numId w:val="0"/>
        </w:numPr>
        <w:ind w:firstLine="709" w:start="0"/>
        <w:jc w:val="both"/>
        <w:outlineLvl w:val="0"/>
        <w:rPr>
          <w:rFonts w:ascii="PT Astra Serif" w:hAnsi="PT Astra Serif"/>
          <w:sz w:val="24"/>
          <w:szCs w:val="24"/>
        </w:rPr>
      </w:pPr>
      <w:r>
        <w:rPr>
          <w:rFonts w:ascii="PT Astra Serif" w:hAnsi="PT Astra Serif"/>
          <w:sz w:val="24"/>
          <w:szCs w:val="24"/>
        </w:rPr>
        <w:t xml:space="preserve">6.6.2. Ответственное лицо от Сублицензиата (Конечного пользователя): </w:t>
      </w:r>
      <w:r>
        <w:rPr>
          <w:rFonts w:ascii="PT Astra Serif" w:hAnsi="PT Astra Serif"/>
          <w:sz w:val="24"/>
          <w:szCs w:val="24"/>
          <w:lang w:eastAsia="en-US"/>
        </w:rPr>
        <w:t>_____________</w:t>
      </w:r>
      <w:r>
        <w:rPr>
          <w:rFonts w:ascii="PT Astra Serif" w:hAnsi="PT Astra Serif"/>
          <w:sz w:val="24"/>
          <w:szCs w:val="24"/>
        </w:rPr>
        <w:t>.</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6.6.3. Во всем остальном, что не предусмотрено настоящим Договором, Стороны руководствуются законодательством Российской Федерации.</w:t>
      </w:r>
    </w:p>
    <w:p>
      <w:pPr>
        <w:pStyle w:val="Normal"/>
        <w:numPr>
          <w:ilvl w:val="0"/>
          <w:numId w:val="0"/>
        </w:numPr>
        <w:tabs>
          <w:tab w:val="clear" w:pos="708"/>
          <w:tab w:val="left" w:pos="1134" w:leader="none"/>
        </w:tabs>
        <w:ind w:firstLine="709" w:start="0"/>
        <w:jc w:val="both"/>
        <w:outlineLvl w:val="0"/>
        <w:rPr>
          <w:rFonts w:ascii="PT Astra Serif" w:hAnsi="PT Astra Serif"/>
          <w:sz w:val="24"/>
          <w:szCs w:val="24"/>
          <w:lang w:eastAsia="en-US"/>
        </w:rPr>
      </w:pPr>
      <w:r>
        <w:rPr>
          <w:rFonts w:ascii="PT Astra Serif" w:hAnsi="PT Astra Serif"/>
          <w:sz w:val="24"/>
          <w:szCs w:val="24"/>
          <w:lang w:eastAsia="en-US"/>
        </w:rPr>
        <w:t>6.7. Приложения, являющиеся неотъемлемой частью настоящего Договора: Приложение № 1 – Акт приёма-передачи неисключительных прав на Программу для ЭВМ.</w:t>
      </w:r>
    </w:p>
    <w:p>
      <w:pPr>
        <w:pStyle w:val="Normal"/>
        <w:numPr>
          <w:ilvl w:val="0"/>
          <w:numId w:val="0"/>
        </w:numPr>
        <w:tabs>
          <w:tab w:val="clear" w:pos="708"/>
          <w:tab w:val="left" w:pos="1134" w:leader="none"/>
        </w:tabs>
        <w:ind w:hanging="0" w:start="709"/>
        <w:jc w:val="both"/>
        <w:outlineLvl w:val="0"/>
        <w:rPr>
          <w:rFonts w:ascii="PT Astra Serif" w:hAnsi="PT Astra Serif"/>
          <w:sz w:val="24"/>
          <w:szCs w:val="24"/>
          <w:lang w:eastAsia="en-US"/>
        </w:rPr>
      </w:pPr>
      <w:r>
        <w:rPr>
          <w:rFonts w:ascii="PT Astra Serif" w:hAnsi="PT Astra Serif"/>
          <w:sz w:val="24"/>
          <w:szCs w:val="24"/>
          <w:lang w:eastAsia="en-US"/>
        </w:rPr>
      </w:r>
    </w:p>
    <w:p>
      <w:pPr>
        <w:pStyle w:val="Normal"/>
        <w:numPr>
          <w:ilvl w:val="0"/>
          <w:numId w:val="0"/>
        </w:numPr>
        <w:tabs>
          <w:tab w:val="clear" w:pos="708"/>
          <w:tab w:val="left" w:pos="1134" w:leader="none"/>
        </w:tabs>
        <w:ind w:hanging="0" w:start="709"/>
        <w:jc w:val="center"/>
        <w:outlineLvl w:val="0"/>
        <w:rPr>
          <w:rFonts w:ascii="PT Astra Serif" w:hAnsi="PT Astra Serif"/>
          <w:b/>
          <w:sz w:val="24"/>
          <w:szCs w:val="24"/>
          <w:lang w:eastAsia="en-US"/>
        </w:rPr>
      </w:pPr>
      <w:r>
        <w:rPr>
          <w:rFonts w:ascii="PT Astra Serif" w:hAnsi="PT Astra Serif"/>
          <w:b/>
          <w:sz w:val="24"/>
          <w:szCs w:val="24"/>
          <w:lang w:eastAsia="en-US"/>
        </w:rPr>
        <w:t>7. РЕКВИЗИТЫ И ПОДПИСИ СТОРОН</w:t>
      </w:r>
    </w:p>
    <w:tbl>
      <w:tblPr>
        <w:tblW w:w="10098" w:type="dxa"/>
        <w:jc w:val="start"/>
        <w:tblInd w:w="109" w:type="dxa"/>
        <w:tblLayout w:type="fixed"/>
        <w:tblCellMar>
          <w:top w:w="0" w:type="dxa"/>
          <w:start w:w="108" w:type="dxa"/>
          <w:bottom w:w="0" w:type="dxa"/>
          <w:end w:w="108" w:type="dxa"/>
        </w:tblCellMar>
        <w:tblLook w:val="04a0" w:firstRow="1" w:noVBand="1" w:lastRow="0" w:firstColumn="1" w:lastColumn="0" w:noHBand="0"/>
      </w:tblPr>
      <w:tblGrid>
        <w:gridCol w:w="4678"/>
        <w:gridCol w:w="5420"/>
      </w:tblGrid>
      <w:tr>
        <w:trPr/>
        <w:tc>
          <w:tcPr>
            <w:tcW w:w="4678" w:type="dxa"/>
            <w:tcBorders/>
          </w:tcPr>
          <w:p>
            <w:pPr>
              <w:pStyle w:val="Normal"/>
              <w:keepNext w:val="true"/>
              <w:shd w:val="clear" w:color="auto" w:fill="FFFFFF"/>
              <w:rPr>
                <w:rFonts w:ascii="PT Astra Serif" w:hAnsi="PT Astra Serif"/>
                <w:b/>
                <w:sz w:val="24"/>
              </w:rPr>
            </w:pPr>
            <w:r>
              <w:rPr>
                <w:rFonts w:ascii="PT Astra Serif" w:hAnsi="PT Astra Serif"/>
                <w:b/>
                <w:sz w:val="24"/>
              </w:rPr>
              <w:t>ЛИЦЕНЗИАТ:</w:t>
            </w:r>
          </w:p>
          <w:p>
            <w:pPr>
              <w:pStyle w:val="Normal"/>
              <w:keepNext w:val="true"/>
              <w:shd w:val="clear" w:color="auto" w:fill="FFFFFF"/>
              <w:rPr>
                <w:rFonts w:ascii="PT Astra Serif" w:hAnsi="PT Astra Serif"/>
                <w:b/>
                <w:sz w:val="24"/>
              </w:rPr>
            </w:pPr>
            <w:r>
              <w:rPr>
                <w:rFonts w:ascii="PT Astra Serif" w:hAnsi="PT Astra Serif"/>
                <w:b/>
                <w:sz w:val="24"/>
              </w:rPr>
            </w:r>
          </w:p>
          <w:p>
            <w:pPr>
              <w:pStyle w:val="Normal"/>
              <w:keepNext w:val="true"/>
              <w:rPr>
                <w:rFonts w:ascii="PT Astra Serif" w:hAnsi="PT Astra Serif"/>
                <w:sz w:val="24"/>
              </w:rPr>
            </w:pPr>
            <w:r>
              <w:rPr>
                <w:rFonts w:ascii="PT Astra Serif" w:hAnsi="PT Astra Serif"/>
                <w:sz w:val="24"/>
              </w:rPr>
            </w:r>
          </w:p>
        </w:tc>
        <w:tc>
          <w:tcPr>
            <w:tcW w:w="5420" w:type="dxa"/>
            <w:tcBorders/>
          </w:tcPr>
          <w:p>
            <w:pPr>
              <w:pStyle w:val="Normal"/>
              <w:keepNext w:val="true"/>
              <w:shd w:val="clear" w:color="auto" w:fill="FFFFFF"/>
              <w:rPr>
                <w:rFonts w:ascii="PT Astra Serif" w:hAnsi="PT Astra Serif"/>
                <w:b/>
                <w:sz w:val="24"/>
              </w:rPr>
            </w:pPr>
            <w:r>
              <w:rPr>
                <w:rFonts w:ascii="PT Astra Serif" w:hAnsi="PT Astra Serif"/>
                <w:b/>
                <w:sz w:val="24"/>
              </w:rPr>
              <w:t>СУБЛИЦЕНЗИАТ</w:t>
            </w:r>
          </w:p>
          <w:p>
            <w:pPr>
              <w:pStyle w:val="Normal"/>
              <w:keepNext w:val="true"/>
              <w:shd w:val="clear" w:color="auto" w:fill="FFFFFF"/>
              <w:rPr>
                <w:rFonts w:ascii="PT Astra Serif" w:hAnsi="PT Astra Serif"/>
                <w:b/>
                <w:sz w:val="24"/>
              </w:rPr>
            </w:pPr>
            <w:r>
              <w:rPr>
                <w:rFonts w:ascii="PT Astra Serif" w:hAnsi="PT Astra Serif"/>
                <w:b/>
                <w:sz w:val="24"/>
              </w:rPr>
              <w:t>(КОНЕЧНЫЙ ПОЛЬЗОВАТЕЛЬ):</w:t>
            </w:r>
          </w:p>
          <w:p>
            <w:pPr>
              <w:pStyle w:val="Normal"/>
              <w:tabs>
                <w:tab w:val="clear" w:pos="708"/>
                <w:tab w:val="left" w:pos="709" w:leader="none"/>
              </w:tabs>
              <w:jc w:val="both"/>
              <w:rPr>
                <w:rFonts w:ascii="PT Astra Serif" w:hAnsi="PT Astra Serif"/>
                <w:bCs/>
                <w:spacing w:val="-1"/>
                <w:sz w:val="24"/>
                <w:szCs w:val="28"/>
              </w:rPr>
            </w:pPr>
            <w:r>
              <w:rPr>
                <w:rFonts w:ascii="PT Astra Serif" w:hAnsi="PT Astra Serif"/>
                <w:bCs/>
                <w:spacing w:val="-1"/>
                <w:sz w:val="24"/>
                <w:szCs w:val="28"/>
              </w:rPr>
              <w:t>Администрация города Югорска</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628260, Тюменская область, Ханты-Мансийский автономный округ – Югра, г. Югорск, ул. 40 лет Победы, д. 11</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ИНН/КПП 8622002368/862201001</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Банковские реквизиты:</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Депфин Югорск (Администрация города Югорска, л/с 001.00.000.0)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 xml:space="preserve">№ </w:t>
            </w:r>
            <w:r>
              <w:rPr>
                <w:rFonts w:ascii="PT Astra Serif" w:hAnsi="PT Astra Serif"/>
                <w:bCs/>
                <w:spacing w:val="-1"/>
                <w:sz w:val="22"/>
                <w:szCs w:val="22"/>
              </w:rPr>
              <w:t>казначейского счета: 03231643718870008700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Банк:  ОКЦ №8 Уральского ГУ Банка России //УФК по Ханты-Мансийскому автономному округу-Югре, г. Ханты-Мансийск, счёт 40102810245370000007,</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 xml:space="preserve">№ </w:t>
            </w:r>
            <w:r>
              <w:rPr>
                <w:rFonts w:ascii="PT Astra Serif" w:hAnsi="PT Astra Serif"/>
                <w:bCs/>
                <w:spacing w:val="-1"/>
                <w:sz w:val="22"/>
                <w:szCs w:val="22"/>
              </w:rPr>
              <w:t>счета банка получателя (ЕКС): 401 028 102 453 700 000 07, БИК 007162163</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тел. (34675) 7-70-00</w:t>
            </w:r>
          </w:p>
          <w:p>
            <w:pPr>
              <w:pStyle w:val="Normal"/>
              <w:tabs>
                <w:tab w:val="clear" w:pos="708"/>
                <w:tab w:val="left" w:pos="709" w:leader="none"/>
              </w:tabs>
              <w:jc w:val="both"/>
              <w:rPr>
                <w:rFonts w:ascii="PT Astra Serif" w:hAnsi="PT Astra Serif"/>
                <w:b/>
                <w:sz w:val="24"/>
              </w:rPr>
            </w:pPr>
            <w:r>
              <w:rPr>
                <w:rFonts w:ascii="PT Astra Serif" w:hAnsi="PT Astra Serif"/>
                <w:bCs/>
                <w:spacing w:val="-1"/>
                <w:sz w:val="22"/>
                <w:szCs w:val="22"/>
              </w:rPr>
              <w:t xml:space="preserve">Электронная почта: </w:t>
            </w:r>
            <w:hyperlink r:id="rId8">
              <w:r>
                <w:rPr>
                  <w:rStyle w:val="Hyperlink"/>
                  <w:rFonts w:ascii="PT Astra Serif" w:hAnsi="PT Astra Serif"/>
                  <w:bCs/>
                  <w:spacing w:val="-1"/>
                  <w:sz w:val="22"/>
                  <w:szCs w:val="22"/>
                  <w:lang w:val="en-US"/>
                </w:rPr>
                <w:t>it</w:t>
              </w:r>
              <w:r>
                <w:rPr>
                  <w:rStyle w:val="Hyperlink"/>
                  <w:rFonts w:ascii="PT Astra Serif" w:hAnsi="PT Astra Serif"/>
                  <w:bCs/>
                  <w:spacing w:val="-1"/>
                  <w:sz w:val="22"/>
                  <w:szCs w:val="22"/>
                </w:rPr>
                <w:t>@</w:t>
              </w:r>
              <w:r>
                <w:rPr>
                  <w:rStyle w:val="Hyperlink"/>
                  <w:rFonts w:ascii="PT Astra Serif" w:hAnsi="PT Astra Serif"/>
                  <w:bCs/>
                  <w:spacing w:val="-1"/>
                  <w:sz w:val="22"/>
                  <w:szCs w:val="22"/>
                  <w:lang w:val="en-US"/>
                </w:rPr>
                <w:t>u</w:t>
              </w:r>
              <w:r>
                <w:rPr>
                  <w:rStyle w:val="Hyperlink"/>
                  <w:rFonts w:ascii="PT Astra Serif" w:hAnsi="PT Astra Serif"/>
                  <w:bCs/>
                  <w:spacing w:val="-1"/>
                  <w:sz w:val="22"/>
                  <w:szCs w:val="22"/>
                </w:rPr>
                <w:t>gorsk.ru</w:t>
              </w:r>
            </w:hyperlink>
          </w:p>
        </w:tc>
      </w:tr>
      <w:tr>
        <w:trPr/>
        <w:tc>
          <w:tcPr>
            <w:tcW w:w="4678" w:type="dxa"/>
            <w:tcBorders/>
          </w:tcPr>
          <w:p>
            <w:pPr>
              <w:pStyle w:val="Normal"/>
              <w:keepNext w:val="true"/>
              <w:ind w:start="34"/>
              <w:jc w:val="both"/>
              <w:rPr>
                <w:rFonts w:ascii="PT Astra Serif" w:hAnsi="PT Astra Serif"/>
                <w:sz w:val="24"/>
              </w:rPr>
            </w:pPr>
            <w:r>
              <w:rPr>
                <w:rFonts w:ascii="PT Astra Serif" w:hAnsi="PT Astra Serif"/>
                <w:sz w:val="24"/>
              </w:rPr>
            </w:r>
          </w:p>
          <w:p>
            <w:pPr>
              <w:pStyle w:val="Normal"/>
              <w:keepNext w:val="true"/>
              <w:ind w:start="34"/>
              <w:jc w:val="both"/>
              <w:rPr>
                <w:rFonts w:ascii="PT Astra Serif" w:hAnsi="PT Astra Serif"/>
                <w:sz w:val="24"/>
              </w:rPr>
            </w:pPr>
            <w:r>
              <w:rPr>
                <w:rFonts w:ascii="PT Astra Serif" w:hAnsi="PT Astra Serif"/>
                <w:sz w:val="24"/>
              </w:rPr>
              <w:t>_____________________/__________</w:t>
            </w:r>
          </w:p>
          <w:p>
            <w:pPr>
              <w:pStyle w:val="Normal"/>
              <w:keepNext w:val="true"/>
              <w:ind w:start="34"/>
              <w:jc w:val="both"/>
              <w:rPr>
                <w:rFonts w:ascii="PT Astra Serif" w:hAnsi="PT Astra Serif"/>
                <w:sz w:val="24"/>
              </w:rPr>
            </w:pPr>
            <w:r>
              <w:rPr>
                <w:rFonts w:ascii="PT Astra Serif" w:hAnsi="PT Astra Serif"/>
                <w:sz w:val="24"/>
              </w:rPr>
              <w:t>«      »  ______________ 202__ г.</w:t>
            </w:r>
          </w:p>
          <w:p>
            <w:pPr>
              <w:pStyle w:val="Normal"/>
              <w:keepNext w:val="true"/>
              <w:rPr>
                <w:rFonts w:ascii="PT Astra Serif" w:hAnsi="PT Astra Serif"/>
                <w:sz w:val="24"/>
              </w:rPr>
            </w:pPr>
            <w:r>
              <w:rPr>
                <w:rFonts w:ascii="PT Astra Serif" w:hAnsi="PT Astra Serif"/>
                <w:sz w:val="24"/>
              </w:rPr>
              <w:t>М. П.</w:t>
            </w:r>
          </w:p>
        </w:tc>
        <w:tc>
          <w:tcPr>
            <w:tcW w:w="5420" w:type="dxa"/>
            <w:tcBorders/>
          </w:tcPr>
          <w:p>
            <w:pPr>
              <w:pStyle w:val="Normal"/>
              <w:keepNext w:val="true"/>
              <w:ind w:start="34"/>
              <w:jc w:val="both"/>
              <w:rPr>
                <w:rFonts w:ascii="PT Astra Serif" w:hAnsi="PT Astra Serif"/>
                <w:sz w:val="24"/>
              </w:rPr>
            </w:pPr>
            <w:r>
              <w:rPr>
                <w:rFonts w:ascii="PT Astra Serif" w:hAnsi="PT Astra Serif"/>
                <w:sz w:val="24"/>
              </w:rPr>
            </w:r>
          </w:p>
          <w:p>
            <w:pPr>
              <w:pStyle w:val="Normal"/>
              <w:keepNext w:val="true"/>
              <w:ind w:start="34"/>
              <w:jc w:val="both"/>
              <w:rPr>
                <w:rFonts w:ascii="PT Astra Serif" w:hAnsi="PT Astra Serif"/>
                <w:sz w:val="24"/>
                <w:lang w:val="en-US"/>
              </w:rPr>
            </w:pPr>
            <w:r>
              <w:rPr>
                <w:rFonts w:ascii="PT Astra Serif" w:hAnsi="PT Astra Serif"/>
                <w:sz w:val="24"/>
              </w:rPr>
              <w:t>______________________/</w:t>
            </w:r>
            <w:r>
              <w:rPr>
                <w:rFonts w:ascii="PT Astra Serif" w:hAnsi="PT Astra Serif"/>
                <w:sz w:val="24"/>
                <w:lang w:val="en-US"/>
              </w:rPr>
              <w:t>______________</w:t>
            </w:r>
          </w:p>
          <w:p>
            <w:pPr>
              <w:pStyle w:val="Normal"/>
              <w:keepNext w:val="true"/>
              <w:ind w:start="34"/>
              <w:jc w:val="both"/>
              <w:rPr>
                <w:rFonts w:ascii="PT Astra Serif" w:hAnsi="PT Astra Serif"/>
                <w:sz w:val="24"/>
              </w:rPr>
            </w:pPr>
            <w:r>
              <w:rPr>
                <w:rFonts w:ascii="PT Astra Serif" w:hAnsi="PT Astra Serif"/>
                <w:sz w:val="24"/>
              </w:rPr>
              <w:t>«      »  ______________ 202__ г.</w:t>
            </w:r>
          </w:p>
          <w:p>
            <w:pPr>
              <w:pStyle w:val="Normal"/>
              <w:keepNext w:val="true"/>
              <w:rPr>
                <w:rFonts w:ascii="PT Astra Serif" w:hAnsi="PT Astra Serif"/>
                <w:sz w:val="24"/>
              </w:rPr>
            </w:pPr>
            <w:r>
              <w:rPr>
                <w:rFonts w:ascii="PT Astra Serif" w:hAnsi="PT Astra Serif"/>
                <w:sz w:val="24"/>
              </w:rPr>
              <w:t>М. П.</w:t>
            </w:r>
          </w:p>
        </w:tc>
      </w:tr>
    </w:tbl>
    <w:p>
      <w:pPr>
        <w:pStyle w:val="Normal"/>
        <w:rPr>
          <w:rFonts w:ascii="PT Astra Serif" w:hAnsi="PT Astra Serif"/>
          <w:color w:val="00000A"/>
          <w:sz w:val="24"/>
        </w:rPr>
      </w:pPr>
      <w:r>
        <w:rPr>
          <w:rFonts w:ascii="PT Astra Serif" w:hAnsi="PT Astra Serif"/>
          <w:color w:val="00000A"/>
          <w:sz w:val="24"/>
        </w:rPr>
      </w:r>
      <w:r>
        <w:br w:type="page"/>
      </w:r>
    </w:p>
    <w:p>
      <w:pPr>
        <w:pStyle w:val="Normal"/>
        <w:spacing w:before="0" w:after="0"/>
        <w:ind w:firstLine="709"/>
        <w:jc w:val="end"/>
        <w:rPr>
          <w:rFonts w:ascii="PT Astra Serif" w:hAnsi="PT Astra Serif"/>
          <w:sz w:val="24"/>
          <w:szCs w:val="24"/>
        </w:rPr>
      </w:pPr>
      <w:r>
        <w:rPr>
          <w:rFonts w:ascii="PT Astra Serif" w:hAnsi="PT Astra Serif"/>
          <w:sz w:val="24"/>
          <w:szCs w:val="24"/>
        </w:rPr>
        <w:t xml:space="preserve">Приложение № 1 </w:t>
      </w:r>
    </w:p>
    <w:p>
      <w:pPr>
        <w:pStyle w:val="Normal"/>
        <w:ind w:firstLine="709"/>
        <w:jc w:val="end"/>
        <w:rPr>
          <w:rFonts w:ascii="PT Astra Serif" w:hAnsi="PT Astra Serif"/>
          <w:sz w:val="24"/>
          <w:szCs w:val="24"/>
        </w:rPr>
      </w:pPr>
      <w:r>
        <w:rPr>
          <w:rFonts w:ascii="PT Astra Serif" w:hAnsi="PT Astra Serif"/>
          <w:sz w:val="24"/>
          <w:szCs w:val="24"/>
        </w:rPr>
        <w:t>к сублицензионному договору</w:t>
      </w:r>
    </w:p>
    <w:p>
      <w:pPr>
        <w:pStyle w:val="Normal"/>
        <w:ind w:firstLine="709"/>
        <w:jc w:val="end"/>
        <w:rPr>
          <w:rFonts w:ascii="PT Astra Serif" w:hAnsi="PT Astra Serif"/>
          <w:sz w:val="24"/>
          <w:szCs w:val="24"/>
        </w:rPr>
      </w:pPr>
      <w:r>
        <w:rPr>
          <w:rFonts w:ascii="PT Astra Serif" w:hAnsi="PT Astra Serif"/>
          <w:sz w:val="24"/>
          <w:szCs w:val="24"/>
        </w:rPr>
        <w:t>на предоставление прав использования</w:t>
      </w:r>
    </w:p>
    <w:p>
      <w:pPr>
        <w:pStyle w:val="Normal"/>
        <w:ind w:firstLine="709"/>
        <w:jc w:val="end"/>
        <w:rPr>
          <w:rFonts w:ascii="PT Astra Serif" w:hAnsi="PT Astra Serif"/>
          <w:sz w:val="24"/>
          <w:szCs w:val="24"/>
        </w:rPr>
      </w:pPr>
      <w:r>
        <w:rPr>
          <w:rFonts w:ascii="PT Astra Serif" w:hAnsi="PT Astra Serif"/>
          <w:sz w:val="24"/>
          <w:szCs w:val="24"/>
        </w:rPr>
        <w:t>программы для ЭВМ № ______ от __________</w:t>
      </w:r>
    </w:p>
    <w:p>
      <w:pPr>
        <w:pStyle w:val="Normal"/>
        <w:ind w:firstLine="709"/>
        <w:jc w:val="center"/>
        <w:rPr>
          <w:rFonts w:ascii="PT Astra Serif" w:hAnsi="PT Astra Serif"/>
          <w:b/>
          <w:sz w:val="24"/>
          <w:szCs w:val="24"/>
        </w:rPr>
      </w:pPr>
      <w:r>
        <w:rPr>
          <w:rFonts w:ascii="PT Astra Serif" w:hAnsi="PT Astra Serif"/>
          <w:b/>
          <w:sz w:val="24"/>
          <w:szCs w:val="24"/>
        </w:rPr>
      </w:r>
    </w:p>
    <w:p>
      <w:pPr>
        <w:pStyle w:val="Normal"/>
        <w:ind w:firstLine="709"/>
        <w:jc w:val="center"/>
        <w:rPr>
          <w:rFonts w:ascii="PT Astra Serif" w:hAnsi="PT Astra Serif"/>
          <w:b/>
          <w:sz w:val="24"/>
          <w:szCs w:val="24"/>
        </w:rPr>
      </w:pPr>
      <w:r>
        <w:rPr>
          <w:rFonts w:ascii="PT Astra Serif" w:hAnsi="PT Astra Serif"/>
          <w:b/>
          <w:sz w:val="24"/>
          <w:szCs w:val="24"/>
        </w:rPr>
        <w:t>АКТ № ______</w:t>
      </w:r>
    </w:p>
    <w:p>
      <w:pPr>
        <w:pStyle w:val="Normal"/>
        <w:ind w:firstLine="709"/>
        <w:jc w:val="center"/>
        <w:rPr>
          <w:rFonts w:ascii="PT Astra Serif" w:hAnsi="PT Astra Serif"/>
          <w:b/>
          <w:sz w:val="24"/>
          <w:szCs w:val="24"/>
        </w:rPr>
      </w:pPr>
      <w:r>
        <w:rPr>
          <w:rFonts w:ascii="PT Astra Serif" w:hAnsi="PT Astra Serif"/>
          <w:b/>
          <w:sz w:val="24"/>
          <w:szCs w:val="24"/>
        </w:rPr>
        <w:t>приёма-передачи неисключительных прав на Программу для ЭВМ</w:t>
      </w:r>
    </w:p>
    <w:p>
      <w:pPr>
        <w:pStyle w:val="Normal"/>
        <w:ind w:firstLine="709"/>
        <w:jc w:val="center"/>
        <w:rPr>
          <w:rFonts w:ascii="PT Astra Serif" w:hAnsi="PT Astra Serif"/>
          <w:b/>
          <w:sz w:val="24"/>
          <w:szCs w:val="24"/>
        </w:rPr>
      </w:pPr>
      <w:r>
        <w:rPr>
          <w:rFonts w:ascii="PT Astra Serif" w:hAnsi="PT Astra Serif"/>
          <w:b/>
          <w:sz w:val="24"/>
          <w:szCs w:val="24"/>
        </w:rPr>
      </w:r>
    </w:p>
    <w:tbl>
      <w:tblPr>
        <w:tblStyle w:val="-31"/>
        <w:tblW w:w="10206"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3938"/>
        <w:gridCol w:w="6268"/>
      </w:tblGrid>
      <w:tr>
        <w:trPr>
          <w:trHeight w:val="282" w:hRule="atLeast"/>
          <w:cnfStyle w:val="100000000000" w:firstRow="1" w:lastRow="0" w:firstColumn="0" w:lastColumn="0" w:oddVBand="0" w:evenVBand="0" w:oddHBand="0" w:evenHBand="0" w:firstRowFirstColumn="0" w:firstRowLastColumn="0" w:lastRowFirstColumn="0" w:lastRowLastColumn="0"/>
        </w:trPr>
        <w:tc>
          <w:tcPr>
            <w:tcW w:w="3938" w:type="dxa"/>
            <w:tcBorders/>
            <w:shd w:color="auto" w:fill="auto" w:val="clear"/>
          </w:tcPr>
          <w:p>
            <w:pPr>
              <w:pStyle w:val="Normal"/>
              <w:widowControl w:val="false"/>
              <w:spacing w:before="0" w:after="0"/>
              <w:jc w:val="start"/>
              <w:rPr>
                <w:rFonts w:ascii="PT Astra Serif" w:hAnsi="PT Astra Serif"/>
                <w:sz w:val="24"/>
                <w:szCs w:val="24"/>
                <w:highlight w:val="yellow"/>
                <w:lang w:val="en-US"/>
              </w:rPr>
            </w:pPr>
            <w:r>
              <w:rPr>
                <w:rFonts w:eastAsia="Times New Roman" w:cs="Times New Roman" w:ascii="PT Astra Serif" w:hAnsi="PT Astra Serif"/>
                <w:color w:val="auto"/>
                <w:kern w:val="0"/>
                <w:sz w:val="24"/>
                <w:szCs w:val="24"/>
                <w:lang w:val="ru-RU" w:eastAsia="ru-RU" w:bidi="ar-SA"/>
              </w:rPr>
              <w:t xml:space="preserve">г. </w:t>
            </w:r>
            <w:r>
              <w:rPr>
                <w:rFonts w:eastAsia="Times New Roman" w:cs="Times New Roman" w:ascii="PT Astra Serif" w:hAnsi="PT Astra Serif"/>
                <w:color w:val="auto"/>
                <w:kern w:val="0"/>
                <w:sz w:val="24"/>
                <w:szCs w:val="24"/>
                <w:lang w:val="en-US" w:eastAsia="ru-RU" w:bidi="ar-SA"/>
              </w:rPr>
              <w:t>_____________</w:t>
            </w:r>
          </w:p>
        </w:tc>
        <w:tc>
          <w:tcPr>
            <w:tcW w:w="6268" w:type="dxa"/>
            <w:tcBorders/>
            <w:shd w:color="auto" w:fill="auto" w:val="clear"/>
          </w:tcPr>
          <w:p>
            <w:pPr>
              <w:pStyle w:val="Normal"/>
              <w:widowControl w:val="false"/>
              <w:spacing w:before="0" w:after="0"/>
              <w:ind w:firstLine="709"/>
              <w:jc w:val="end"/>
              <w:rPr>
                <w:rFonts w:ascii="PT Astra Serif" w:hAnsi="PT Astra Serif"/>
                <w:sz w:val="24"/>
                <w:szCs w:val="24"/>
                <w:highlight w:val="yellow"/>
              </w:rPr>
            </w:pPr>
            <w:r>
              <w:rPr>
                <w:rFonts w:eastAsia="Times New Roman" w:cs="Times New Roman" w:ascii="PT Astra Serif" w:hAnsi="PT Astra Serif"/>
                <w:color w:val="auto"/>
                <w:kern w:val="0"/>
                <w:sz w:val="24"/>
                <w:szCs w:val="24"/>
                <w:lang w:val="ru-RU" w:eastAsia="ru-RU" w:bidi="ar-SA"/>
              </w:rPr>
              <w:t>____________</w:t>
            </w:r>
            <w:r>
              <w:rPr>
                <w:rFonts w:eastAsia="Times New Roman" w:cs="Times New Roman" w:ascii="PT Astra Serif" w:hAnsi="PT Astra Serif"/>
                <w:color w:val="auto"/>
                <w:kern w:val="0"/>
                <w:sz w:val="24"/>
                <w:szCs w:val="24"/>
                <w:lang w:val="en-US" w:eastAsia="ru-RU" w:bidi="ar-SA"/>
              </w:rPr>
              <w:t>202</w:t>
            </w:r>
            <w:r>
              <w:rPr>
                <w:rFonts w:eastAsia="Times New Roman" w:cs="Times New Roman" w:ascii="PT Astra Serif" w:hAnsi="PT Astra Serif"/>
                <w:color w:val="auto"/>
                <w:kern w:val="0"/>
                <w:sz w:val="24"/>
                <w:szCs w:val="24"/>
                <w:lang w:val="ru-RU" w:eastAsia="ru-RU" w:bidi="ar-SA"/>
              </w:rPr>
              <w:t>__</w:t>
            </w:r>
            <w:r>
              <w:rPr>
                <w:rFonts w:eastAsia="Times New Roman" w:cs="Times New Roman" w:ascii="PT Astra Serif" w:hAnsi="PT Astra Serif"/>
                <w:color w:val="auto"/>
                <w:kern w:val="0"/>
                <w:sz w:val="24"/>
                <w:szCs w:val="24"/>
                <w:lang w:val="en-US" w:eastAsia="ru-RU" w:bidi="ar-SA"/>
              </w:rPr>
              <w:t xml:space="preserve"> </w:t>
            </w:r>
            <w:r>
              <w:rPr>
                <w:rFonts w:eastAsia="Times New Roman" w:cs="Times New Roman" w:ascii="PT Astra Serif" w:hAnsi="PT Astra Serif"/>
                <w:color w:val="auto"/>
                <w:kern w:val="0"/>
                <w:sz w:val="24"/>
                <w:szCs w:val="24"/>
                <w:lang w:val="ru-RU" w:eastAsia="ru-RU" w:bidi="ar-SA"/>
              </w:rPr>
              <w:t>г.</w:t>
            </w:r>
          </w:p>
        </w:tc>
      </w:tr>
    </w:tbl>
    <w:p>
      <w:pPr>
        <w:pStyle w:val="Normal"/>
        <w:widowControl w:val="false"/>
        <w:ind w:firstLine="709"/>
        <w:jc w:val="both"/>
        <w:rPr>
          <w:rFonts w:ascii="PT Astra Serif" w:hAnsi="PT Astra Serif"/>
          <w:b/>
          <w:sz w:val="24"/>
          <w:szCs w:val="24"/>
        </w:rPr>
      </w:pPr>
      <w:r>
        <w:rPr>
          <w:rFonts w:ascii="PT Astra Serif" w:hAnsi="PT Astra Serif"/>
          <w:b/>
          <w:sz w:val="24"/>
          <w:szCs w:val="24"/>
        </w:rPr>
      </w:r>
    </w:p>
    <w:p>
      <w:pPr>
        <w:pStyle w:val="Normal"/>
        <w:widowControl w:val="false"/>
        <w:ind w:firstLine="709"/>
        <w:jc w:val="both"/>
        <w:rPr>
          <w:rFonts w:ascii="PT Astra Serif" w:hAnsi="PT Astra Serif"/>
          <w:sz w:val="24"/>
          <w:szCs w:val="24"/>
        </w:rPr>
      </w:pPr>
      <w:r>
        <w:rPr>
          <w:rFonts w:ascii="PT Astra Serif" w:hAnsi="PT Astra Serif"/>
          <w:sz w:val="24"/>
          <w:szCs w:val="24"/>
        </w:rPr>
        <w:t>_______________, в лице _____________-, действующего на основании Устава, именуемое в дальнейшем «Лицензиат» с одной стороны и</w:t>
      </w:r>
    </w:p>
    <w:p>
      <w:pPr>
        <w:pStyle w:val="Normal"/>
        <w:widowControl w:val="false"/>
        <w:ind w:firstLine="709"/>
        <w:jc w:val="both"/>
        <w:rPr>
          <w:rFonts w:ascii="PT Astra Serif" w:hAnsi="PT Astra Serif"/>
          <w:sz w:val="24"/>
          <w:szCs w:val="24"/>
        </w:rPr>
      </w:pPr>
      <w:r>
        <w:rPr>
          <w:rFonts w:ascii="PT Astra Serif" w:hAnsi="PT Astra Serif"/>
          <w:sz w:val="24"/>
          <w:szCs w:val="24"/>
        </w:rPr>
        <w:t>Администрация города Югорска, в лице _____________________________</w:t>
      </w:r>
      <w:r>
        <w:rPr>
          <w:rFonts w:ascii="PT Astra Serif" w:hAnsi="PT Astra Serif"/>
          <w:color w:val="0000FF"/>
          <w:sz w:val="24"/>
          <w:szCs w:val="24"/>
        </w:rPr>
        <w:t>,</w:t>
      </w:r>
      <w:r>
        <w:rPr>
          <w:rFonts w:ascii="PT Astra Serif" w:hAnsi="PT Astra Serif"/>
          <w:sz w:val="24"/>
          <w:szCs w:val="24"/>
        </w:rPr>
        <w:t xml:space="preserve"> действующего на основании__________________, именуемая в дальнейшем «Сублицензиат» («Конечный пользователь») с другой стороны, а вместе именуемые «Стороны» заключили настоящий Акт о нижеследующем:</w:t>
      </w:r>
    </w:p>
    <w:p>
      <w:pPr>
        <w:pStyle w:val="Normal"/>
        <w:widowControl w:val="false"/>
        <w:ind w:firstLine="709"/>
        <w:jc w:val="both"/>
        <w:rPr>
          <w:rFonts w:ascii="PT Astra Serif" w:hAnsi="PT Astra Serif"/>
          <w:sz w:val="24"/>
          <w:szCs w:val="24"/>
        </w:rPr>
      </w:pPr>
      <w:r>
        <w:rPr>
          <w:rFonts w:ascii="PT Astra Serif" w:hAnsi="PT Astra Serif"/>
          <w:sz w:val="24"/>
          <w:szCs w:val="24"/>
        </w:rPr>
      </w:r>
    </w:p>
    <w:p>
      <w:pPr>
        <w:pStyle w:val="Normal"/>
        <w:ind w:firstLine="709"/>
        <w:jc w:val="both"/>
        <w:rPr>
          <w:rFonts w:ascii="PT Astra Serif" w:hAnsi="PT Astra Serif"/>
          <w:sz w:val="24"/>
          <w:szCs w:val="24"/>
          <w:shd w:fill="FFFFFF" w:val="clear"/>
        </w:rPr>
      </w:pPr>
      <w:r>
        <w:rPr>
          <w:rFonts w:ascii="PT Astra Serif" w:hAnsi="PT Astra Serif"/>
          <w:sz w:val="24"/>
          <w:szCs w:val="24"/>
          <w:shd w:fill="FFFFFF" w:val="clear"/>
        </w:rPr>
        <w:t xml:space="preserve">1. В соответствии с сублицензионным договором № ____ на предоставление прав использования Программы для ЭВМ от </w:t>
      </w:r>
      <w:r>
        <w:rPr>
          <w:rFonts w:ascii="PT Astra Serif" w:hAnsi="PT Astra Serif"/>
          <w:sz w:val="24"/>
          <w:szCs w:val="24"/>
        </w:rPr>
        <w:t>_____________</w:t>
      </w:r>
      <w:r>
        <w:rPr>
          <w:rFonts w:ascii="PT Astra Serif" w:hAnsi="PT Astra Serif"/>
          <w:sz w:val="24"/>
          <w:szCs w:val="24"/>
          <w:shd w:fill="FFFFFF" w:val="clear"/>
        </w:rPr>
        <w:t xml:space="preserve"> (далее – Договор) </w:t>
      </w:r>
      <w:r>
        <w:rPr>
          <w:rFonts w:ascii="PT Astra Serif" w:hAnsi="PT Astra Serif"/>
          <w:sz w:val="24"/>
          <w:szCs w:val="24"/>
        </w:rPr>
        <w:t xml:space="preserve">Лицензиат </w:t>
      </w:r>
      <w:r>
        <w:rPr>
          <w:rFonts w:ascii="PT Astra Serif" w:hAnsi="PT Astra Serif"/>
          <w:sz w:val="24"/>
          <w:szCs w:val="24"/>
          <w:shd w:fill="FFFFFF" w:val="clear"/>
        </w:rPr>
        <w:t xml:space="preserve">предоставил, а </w:t>
      </w:r>
      <w:r>
        <w:rPr>
          <w:rFonts w:ascii="PT Astra Serif" w:hAnsi="PT Astra Serif"/>
          <w:sz w:val="24"/>
          <w:szCs w:val="24"/>
        </w:rPr>
        <w:t xml:space="preserve">Сублицензиат </w:t>
      </w:r>
      <w:r>
        <w:rPr>
          <w:rFonts w:ascii="PT Astra Serif" w:hAnsi="PT Astra Serif"/>
          <w:sz w:val="24"/>
          <w:szCs w:val="24"/>
          <w:shd w:fill="FFFFFF" w:val="clear"/>
        </w:rPr>
        <w:t>принял</w:t>
      </w:r>
      <w:r>
        <w:rPr>
          <w:rFonts w:ascii="PT Astra Serif" w:hAnsi="PT Astra Serif"/>
          <w:color w:val="000000"/>
          <w:sz w:val="24"/>
          <w:szCs w:val="24"/>
        </w:rPr>
        <w:t xml:space="preserve"> на срок ____________________ с момента подписания настоящего Акта</w:t>
      </w:r>
      <w:r>
        <w:rPr>
          <w:rFonts w:ascii="PT Astra Serif" w:hAnsi="PT Astra Serif"/>
          <w:sz w:val="24"/>
          <w:szCs w:val="24"/>
          <w:shd w:fill="FFFFFF" w:val="clear"/>
        </w:rPr>
        <w:t>:</w:t>
      </w:r>
    </w:p>
    <w:p>
      <w:pPr>
        <w:pStyle w:val="Normal"/>
        <w:ind w:firstLine="709"/>
        <w:jc w:val="both"/>
        <w:rPr>
          <w:rFonts w:ascii="PT Astra Serif" w:hAnsi="PT Astra Serif"/>
          <w:sz w:val="24"/>
          <w:szCs w:val="24"/>
          <w:shd w:fill="FFFFFF" w:val="clear"/>
        </w:rPr>
      </w:pPr>
      <w:r>
        <w:rPr>
          <w:rFonts w:ascii="PT Astra Serif" w:hAnsi="PT Astra Serif"/>
          <w:sz w:val="24"/>
          <w:szCs w:val="24"/>
          <w:shd w:fill="FFFFFF" w:val="clear"/>
        </w:rPr>
      </w:r>
    </w:p>
    <w:tbl>
      <w:tblPr>
        <w:tblW w:w="5000" w:type="pct"/>
        <w:jc w:val="start"/>
        <w:tblInd w:w="103" w:type="dxa"/>
        <w:tblLayout w:type="fixed"/>
        <w:tblCellMar>
          <w:top w:w="0" w:type="dxa"/>
          <w:start w:w="108" w:type="dxa"/>
          <w:bottom w:w="0" w:type="dxa"/>
          <w:end w:w="108" w:type="dxa"/>
        </w:tblCellMar>
        <w:tblLook w:val="04a0" w:firstRow="1" w:noVBand="1" w:lastRow="0" w:firstColumn="1" w:lastColumn="0" w:noHBand="0"/>
      </w:tblPr>
      <w:tblGrid>
        <w:gridCol w:w="5843"/>
        <w:gridCol w:w="1162"/>
        <w:gridCol w:w="3200"/>
      </w:tblGrid>
      <w:tr>
        <w:trPr>
          <w:tblHeader w:val="true"/>
          <w:trHeight w:val="20" w:hRule="atLeast"/>
          <w:cantSplit/>
        </w:trPr>
        <w:tc>
          <w:tcPr>
            <w:tcW w:w="5843" w:type="dxa"/>
            <w:tcBorders>
              <w:top w:val="single" w:sz="4" w:space="0" w:color="000000"/>
              <w:start w:val="single" w:sz="4" w:space="0" w:color="000000"/>
              <w:bottom w:val="single" w:sz="4" w:space="0" w:color="000000"/>
              <w:end w:val="single" w:sz="4" w:space="0" w:color="000000"/>
            </w:tcBorders>
            <w:shd w:color="auto" w:fill="auto" w:val="clear"/>
          </w:tcPr>
          <w:p>
            <w:pPr>
              <w:pStyle w:val="Normal"/>
              <w:suppressAutoHyphens w:val="true"/>
              <w:spacing w:before="60" w:after="60"/>
              <w:jc w:val="center"/>
              <w:rPr>
                <w:rFonts w:ascii="PT Astra Serif" w:hAnsi="PT Astra Serif"/>
                <w:b/>
                <w:sz w:val="24"/>
                <w:szCs w:val="24"/>
              </w:rPr>
            </w:pPr>
            <w:r>
              <w:rPr>
                <w:rFonts w:ascii="PT Astra Serif" w:hAnsi="PT Astra Serif"/>
                <w:b/>
                <w:sz w:val="24"/>
                <w:szCs w:val="24"/>
              </w:rPr>
              <w:t>Наименование Прав</w:t>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Normal"/>
              <w:suppressAutoHyphens w:val="true"/>
              <w:spacing w:before="60" w:after="60"/>
              <w:jc w:val="center"/>
              <w:rPr>
                <w:rFonts w:ascii="PT Astra Serif" w:hAnsi="PT Astra Serif"/>
                <w:b/>
                <w:sz w:val="24"/>
                <w:szCs w:val="24"/>
              </w:rPr>
            </w:pPr>
            <w:r>
              <w:rPr>
                <w:rFonts w:ascii="PT Astra Serif" w:hAnsi="PT Astra Serif"/>
                <w:b/>
                <w:sz w:val="24"/>
                <w:szCs w:val="24"/>
              </w:rPr>
              <w:t>Кол-во, шт.</w:t>
            </w:r>
          </w:p>
        </w:tc>
        <w:tc>
          <w:tcPr>
            <w:tcW w:w="320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PT Astra Serif" w:hAnsi="PT Astra Serif"/>
                <w:b/>
                <w:sz w:val="24"/>
                <w:szCs w:val="24"/>
              </w:rPr>
            </w:pPr>
            <w:r>
              <w:rPr>
                <w:rFonts w:ascii="PT Astra Serif" w:hAnsi="PT Astra Serif"/>
                <w:b/>
                <w:sz w:val="24"/>
                <w:szCs w:val="24"/>
              </w:rPr>
              <w:t>Срок действия прав</w:t>
            </w:r>
          </w:p>
        </w:tc>
      </w:tr>
      <w:tr>
        <w:trPr>
          <w:trHeight w:val="20" w:hRule="atLeast"/>
          <w:cantSplit/>
        </w:trPr>
        <w:tc>
          <w:tcPr>
            <w:tcW w:w="5843"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before="60" w:after="60"/>
              <w:jc w:val="both"/>
              <w:rPr>
                <w:rFonts w:ascii="PT Astra Serif" w:hAnsi="PT Astra Serif"/>
                <w:sz w:val="24"/>
                <w:szCs w:val="24"/>
              </w:rPr>
            </w:pPr>
            <w:r>
              <w:rPr>
                <w:rFonts w:ascii="PT Astra Serif" w:hAnsi="PT Astra Serif"/>
                <w:sz w:val="24"/>
                <w:szCs w:val="24"/>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spacing w:before="60" w:after="60"/>
              <w:jc w:val="center"/>
              <w:rPr>
                <w:rFonts w:ascii="PT Astra Serif" w:hAnsi="PT Astra Serif"/>
                <w:sz w:val="24"/>
                <w:szCs w:val="24"/>
              </w:rPr>
            </w:pPr>
            <w:r>
              <w:rPr>
                <w:rFonts w:ascii="PT Astra Serif" w:hAnsi="PT Astra Serif"/>
                <w:sz w:val="24"/>
                <w:szCs w:val="24"/>
              </w:rPr>
            </w:r>
          </w:p>
        </w:tc>
        <w:tc>
          <w:tcPr>
            <w:tcW w:w="320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PT Astra Serif" w:hAnsi="PT Astra Serif"/>
                <w:sz w:val="24"/>
                <w:szCs w:val="24"/>
              </w:rPr>
            </w:pPr>
            <w:r>
              <w:rPr>
                <w:rFonts w:ascii="PT Astra Serif" w:hAnsi="PT Astra Serif"/>
                <w:sz w:val="24"/>
                <w:szCs w:val="24"/>
              </w:rPr>
            </w:r>
          </w:p>
        </w:tc>
      </w:tr>
    </w:tbl>
    <w:p>
      <w:pPr>
        <w:pStyle w:val="Normal"/>
        <w:tabs>
          <w:tab w:val="clear" w:pos="708"/>
          <w:tab w:val="left" w:pos="1276" w:leader="none"/>
        </w:tabs>
        <w:ind w:firstLine="709"/>
        <w:jc w:val="both"/>
        <w:rPr>
          <w:rFonts w:ascii="PT Astra Serif" w:hAnsi="PT Astra Serif"/>
          <w:sz w:val="24"/>
          <w:szCs w:val="24"/>
        </w:rPr>
      </w:pPr>
      <w:r>
        <w:rPr>
          <w:rFonts w:ascii="PT Astra Serif" w:hAnsi="PT Astra Serif"/>
          <w:sz w:val="24"/>
          <w:szCs w:val="24"/>
        </w:rPr>
      </w:r>
    </w:p>
    <w:p>
      <w:pPr>
        <w:pStyle w:val="Normal"/>
        <w:tabs>
          <w:tab w:val="clear" w:pos="708"/>
          <w:tab w:val="left" w:pos="1276" w:leader="none"/>
        </w:tabs>
        <w:ind w:firstLine="709"/>
        <w:jc w:val="both"/>
        <w:rPr>
          <w:rFonts w:ascii="PT Astra Serif" w:hAnsi="PT Astra Serif"/>
          <w:sz w:val="24"/>
          <w:szCs w:val="24"/>
        </w:rPr>
      </w:pPr>
      <w:r>
        <w:rPr>
          <w:rFonts w:ascii="PT Astra Serif" w:hAnsi="PT Astra Serif"/>
          <w:sz w:val="24"/>
          <w:szCs w:val="24"/>
        </w:rPr>
        <w:t>2. Лицензиат выполнил все обязательства в полном объёме в срок с надлежащим качеством. Сублицензиат претензий к Лицензиату не имеет.</w:t>
      </w:r>
    </w:p>
    <w:p>
      <w:pPr>
        <w:pStyle w:val="Normal"/>
        <w:ind w:firstLine="709"/>
        <w:jc w:val="both"/>
        <w:rPr>
          <w:rFonts w:ascii="PT Astra Serif" w:hAnsi="PT Astra Serif"/>
          <w:sz w:val="24"/>
          <w:szCs w:val="24"/>
          <w:shd w:fill="FFFFFF" w:val="clear"/>
        </w:rPr>
      </w:pPr>
      <w:r>
        <w:rPr>
          <w:rFonts w:ascii="PT Astra Serif" w:hAnsi="PT Astra Serif"/>
          <w:sz w:val="24"/>
          <w:szCs w:val="24"/>
          <w:shd w:fill="FFFFFF" w:val="clear"/>
        </w:rPr>
        <w:t xml:space="preserve">3. Настоящий акт составлен в 2 (Двух) экземплярах, имеющих одинаковую юридическую силу, по одному для каждой из Сторон. </w:t>
      </w:r>
    </w:p>
    <w:p>
      <w:pPr>
        <w:pStyle w:val="Normal"/>
        <w:rPr>
          <w:rFonts w:ascii="PT Astra Serif" w:hAnsi="PT Astra Serif"/>
          <w:b/>
          <w:caps/>
          <w:sz w:val="24"/>
          <w:szCs w:val="24"/>
        </w:rPr>
      </w:pPr>
      <w:r>
        <w:rPr>
          <w:rFonts w:ascii="PT Astra Serif" w:hAnsi="PT Astra Serif"/>
          <w:b/>
          <w:caps/>
          <w:sz w:val="24"/>
          <w:szCs w:val="24"/>
        </w:rPr>
      </w:r>
    </w:p>
    <w:tbl>
      <w:tblPr>
        <w:tblW w:w="10206" w:type="dxa"/>
        <w:jc w:val="start"/>
        <w:tblInd w:w="0" w:type="dxa"/>
        <w:tblLayout w:type="fixed"/>
        <w:tblCellMar>
          <w:top w:w="0" w:type="dxa"/>
          <w:start w:w="0" w:type="dxa"/>
          <w:bottom w:w="0" w:type="dxa"/>
          <w:end w:w="0" w:type="dxa"/>
        </w:tblCellMar>
        <w:tblLook w:val="0000" w:firstRow="0" w:noVBand="0" w:lastRow="0" w:firstColumn="0" w:lastColumn="0" w:noHBand="0"/>
      </w:tblPr>
      <w:tblGrid>
        <w:gridCol w:w="5239"/>
        <w:gridCol w:w="4967"/>
      </w:tblGrid>
      <w:tr>
        <w:trPr/>
        <w:tc>
          <w:tcPr>
            <w:tcW w:w="5239" w:type="dxa"/>
            <w:tcBorders/>
          </w:tcPr>
          <w:p>
            <w:pPr>
              <w:pStyle w:val="Normal"/>
              <w:widowControl w:val="false"/>
              <w:rPr>
                <w:rFonts w:ascii="PT Astra Serif" w:hAnsi="PT Astra Serif"/>
                <w:b/>
                <w:bCs/>
                <w:sz w:val="24"/>
                <w:szCs w:val="24"/>
              </w:rPr>
            </w:pPr>
            <w:r>
              <w:rPr>
                <w:rFonts w:ascii="PT Astra Serif" w:hAnsi="PT Astra Serif"/>
                <w:b/>
                <w:bCs/>
                <w:sz w:val="24"/>
                <w:szCs w:val="24"/>
              </w:rPr>
              <w:t>ОТ ЛИЦЕНЗИАТА:</w:t>
            </w:r>
          </w:p>
          <w:p>
            <w:pPr>
              <w:pStyle w:val="Normal"/>
              <w:widowControl w:val="false"/>
              <w:rPr>
                <w:rFonts w:ascii="PT Astra Serif" w:hAnsi="PT Astra Serif"/>
                <w:b/>
                <w:bCs/>
                <w:sz w:val="24"/>
                <w:szCs w:val="24"/>
              </w:rPr>
            </w:pPr>
            <w:r>
              <w:rPr>
                <w:rFonts w:ascii="PT Astra Serif" w:hAnsi="PT Astra Serif"/>
                <w:b/>
                <w:bCs/>
                <w:sz w:val="24"/>
                <w:szCs w:val="24"/>
              </w:rPr>
            </w:r>
          </w:p>
          <w:p>
            <w:pPr>
              <w:pStyle w:val="Normal"/>
              <w:widowControl w:val="false"/>
              <w:rPr>
                <w:rFonts w:ascii="PT Astra Serif" w:hAnsi="PT Astra Serif"/>
                <w:bCs/>
                <w:sz w:val="24"/>
                <w:szCs w:val="24"/>
              </w:rPr>
            </w:pPr>
            <w:r>
              <w:rPr>
                <w:rFonts w:ascii="PT Astra Serif" w:hAnsi="PT Astra Serif"/>
                <w:bCs/>
                <w:sz w:val="24"/>
                <w:szCs w:val="24"/>
              </w:rPr>
            </w:r>
          </w:p>
          <w:p>
            <w:pPr>
              <w:pStyle w:val="Normal"/>
              <w:widowControl w:val="false"/>
              <w:rPr>
                <w:rFonts w:ascii="PT Astra Serif" w:hAnsi="PT Astra Serif"/>
                <w:bCs/>
                <w:sz w:val="24"/>
                <w:szCs w:val="24"/>
              </w:rPr>
            </w:pPr>
            <w:r>
              <w:rPr>
                <w:rFonts w:ascii="PT Astra Serif" w:hAnsi="PT Astra Serif"/>
                <w:bCs/>
                <w:sz w:val="24"/>
                <w:szCs w:val="24"/>
              </w:rPr>
            </w:r>
          </w:p>
          <w:p>
            <w:pPr>
              <w:pStyle w:val="Normal"/>
              <w:widowControl w:val="false"/>
              <w:rPr>
                <w:rFonts w:ascii="PT Astra Serif" w:hAnsi="PT Astra Serif"/>
                <w:bCs/>
                <w:sz w:val="24"/>
                <w:szCs w:val="24"/>
              </w:rPr>
            </w:pPr>
            <w:r>
              <w:rPr>
                <w:rFonts w:ascii="PT Astra Serif" w:hAnsi="PT Astra Serif"/>
                <w:bCs/>
                <w:sz w:val="24"/>
                <w:szCs w:val="24"/>
              </w:rPr>
            </w:r>
          </w:p>
          <w:p>
            <w:pPr>
              <w:pStyle w:val="Normal"/>
              <w:widowControl w:val="false"/>
              <w:rPr>
                <w:rFonts w:ascii="PT Astra Serif" w:hAnsi="PT Astra Serif" w:cs="Arial"/>
                <w:bCs/>
                <w:sz w:val="24"/>
                <w:szCs w:val="24"/>
              </w:rPr>
            </w:pPr>
            <w:r>
              <w:rPr>
                <w:rFonts w:cs="Arial" w:ascii="PT Astra Serif" w:hAnsi="PT Astra Serif"/>
                <w:bCs/>
                <w:sz w:val="24"/>
                <w:szCs w:val="24"/>
              </w:rPr>
              <w:t>__________________/_______________</w:t>
            </w:r>
          </w:p>
          <w:p>
            <w:pPr>
              <w:pStyle w:val="Normal"/>
              <w:widowControl w:val="false"/>
              <w:rPr>
                <w:rFonts w:ascii="PT Astra Serif" w:hAnsi="PT Astra Serif" w:cs="Arial"/>
                <w:bCs/>
                <w:sz w:val="24"/>
                <w:szCs w:val="24"/>
              </w:rPr>
            </w:pPr>
            <w:r>
              <w:rPr>
                <w:rFonts w:cs="Arial" w:ascii="PT Astra Serif" w:hAnsi="PT Astra Serif"/>
                <w:bCs/>
                <w:sz w:val="24"/>
                <w:szCs w:val="24"/>
              </w:rPr>
            </w:r>
          </w:p>
          <w:p>
            <w:pPr>
              <w:pStyle w:val="Normal"/>
              <w:widowControl w:val="false"/>
              <w:rPr>
                <w:rFonts w:ascii="PT Astra Serif" w:hAnsi="PT Astra Serif"/>
                <w:b/>
                <w:bCs/>
                <w:sz w:val="24"/>
                <w:szCs w:val="24"/>
              </w:rPr>
            </w:pPr>
            <w:r>
              <w:rPr>
                <w:rFonts w:cs="Arial" w:ascii="PT Astra Serif" w:hAnsi="PT Astra Serif"/>
                <w:bCs/>
                <w:sz w:val="24"/>
                <w:szCs w:val="24"/>
              </w:rPr>
              <w:t>М.П.</w:t>
            </w:r>
          </w:p>
        </w:tc>
        <w:tc>
          <w:tcPr>
            <w:tcW w:w="4967" w:type="dxa"/>
            <w:tcBorders/>
          </w:tcPr>
          <w:p>
            <w:pPr>
              <w:pStyle w:val="Normal"/>
              <w:rPr>
                <w:rFonts w:ascii="PT Astra Serif" w:hAnsi="PT Astra Serif"/>
                <w:b/>
                <w:sz w:val="24"/>
                <w:szCs w:val="24"/>
              </w:rPr>
            </w:pPr>
            <w:r>
              <w:rPr>
                <w:rFonts w:ascii="PT Astra Serif" w:hAnsi="PT Astra Serif"/>
                <w:b/>
                <w:sz w:val="24"/>
                <w:szCs w:val="24"/>
              </w:rPr>
              <w:t>ОТ СУБЛИЦЕНЗИАТА</w:t>
            </w:r>
          </w:p>
          <w:p>
            <w:pPr>
              <w:pStyle w:val="Normal"/>
              <w:rPr>
                <w:rFonts w:ascii="PT Astra Serif" w:hAnsi="PT Astra Serif"/>
                <w:b/>
                <w:sz w:val="24"/>
                <w:szCs w:val="24"/>
              </w:rPr>
            </w:pPr>
            <w:r>
              <w:rPr>
                <w:rFonts w:ascii="PT Astra Serif" w:hAnsi="PT Astra Serif"/>
                <w:b/>
                <w:sz w:val="24"/>
                <w:szCs w:val="24"/>
              </w:rPr>
              <w:t>(КОНЕЧНОГО ПОЛЬЗОВАТЕЛЯ):</w:t>
            </w:r>
          </w:p>
          <w:p>
            <w:pPr>
              <w:pStyle w:val="Normal"/>
              <w:widowControl w:val="false"/>
              <w:rPr>
                <w:rFonts w:ascii="PT Astra Serif" w:hAnsi="PT Astra Serif"/>
                <w:bCs/>
                <w:sz w:val="24"/>
                <w:szCs w:val="24"/>
              </w:rPr>
            </w:pPr>
            <w:r>
              <w:rPr>
                <w:rFonts w:ascii="PT Astra Serif" w:hAnsi="PT Astra Serif"/>
                <w:bCs/>
                <w:sz w:val="24"/>
                <w:szCs w:val="24"/>
              </w:rPr>
            </w:r>
          </w:p>
          <w:p>
            <w:pPr>
              <w:pStyle w:val="Normal"/>
              <w:widowControl w:val="false"/>
              <w:rPr>
                <w:rFonts w:ascii="PT Astra Serif" w:hAnsi="PT Astra Serif"/>
                <w:bCs/>
                <w:sz w:val="24"/>
                <w:szCs w:val="24"/>
              </w:rPr>
            </w:pPr>
            <w:r>
              <w:rPr>
                <w:rFonts w:ascii="PT Astra Serif" w:hAnsi="PT Astra Serif"/>
                <w:bCs/>
                <w:sz w:val="24"/>
                <w:szCs w:val="24"/>
              </w:rPr>
            </w:r>
          </w:p>
          <w:p>
            <w:pPr>
              <w:pStyle w:val="Normal"/>
              <w:widowControl w:val="false"/>
              <w:rPr>
                <w:rFonts w:ascii="PT Astra Serif" w:hAnsi="PT Astra Serif"/>
                <w:bCs/>
                <w:sz w:val="24"/>
                <w:szCs w:val="24"/>
              </w:rPr>
            </w:pPr>
            <w:r>
              <w:rPr>
                <w:rFonts w:ascii="PT Astra Serif" w:hAnsi="PT Astra Serif"/>
                <w:bCs/>
                <w:sz w:val="24"/>
                <w:szCs w:val="24"/>
              </w:rPr>
            </w:r>
          </w:p>
          <w:p>
            <w:pPr>
              <w:pStyle w:val="Normal"/>
              <w:widowControl w:val="false"/>
              <w:rPr>
                <w:rFonts w:ascii="PT Astra Serif" w:hAnsi="PT Astra Serif" w:cs="Arial"/>
                <w:bCs/>
                <w:sz w:val="24"/>
                <w:szCs w:val="24"/>
              </w:rPr>
            </w:pPr>
            <w:r>
              <w:rPr>
                <w:rFonts w:cs="Arial" w:ascii="PT Astra Serif" w:hAnsi="PT Astra Serif"/>
                <w:bCs/>
                <w:sz w:val="24"/>
                <w:szCs w:val="24"/>
              </w:rPr>
              <w:t>__________________/__________</w:t>
            </w:r>
          </w:p>
          <w:p>
            <w:pPr>
              <w:pStyle w:val="Normal"/>
              <w:widowControl w:val="false"/>
              <w:rPr>
                <w:rFonts w:ascii="PT Astra Serif" w:hAnsi="PT Astra Serif" w:cs="Arial"/>
                <w:bCs/>
                <w:sz w:val="24"/>
                <w:szCs w:val="24"/>
              </w:rPr>
            </w:pPr>
            <w:r>
              <w:rPr>
                <w:rFonts w:cs="Arial" w:ascii="PT Astra Serif" w:hAnsi="PT Astra Serif"/>
                <w:bCs/>
                <w:sz w:val="24"/>
                <w:szCs w:val="24"/>
              </w:rPr>
            </w:r>
          </w:p>
          <w:p>
            <w:pPr>
              <w:pStyle w:val="Normal"/>
              <w:widowControl w:val="false"/>
              <w:rPr>
                <w:rFonts w:ascii="PT Astra Serif" w:hAnsi="PT Astra Serif" w:cs="Arial"/>
                <w:bCs/>
                <w:sz w:val="24"/>
                <w:szCs w:val="24"/>
              </w:rPr>
            </w:pPr>
            <w:r>
              <w:rPr>
                <w:rFonts w:cs="Arial" w:ascii="PT Astra Serif" w:hAnsi="PT Astra Serif"/>
                <w:bCs/>
                <w:sz w:val="24"/>
                <w:szCs w:val="24"/>
              </w:rPr>
              <w:t>М.П.</w:t>
            </w:r>
          </w:p>
        </w:tc>
      </w:tr>
    </w:tbl>
    <w:p>
      <w:pPr>
        <w:pStyle w:val="Normal"/>
        <w:rPr>
          <w:rFonts w:ascii="PT Astra Serif" w:hAnsi="PT Astra Serif"/>
          <w:color w:val="00000A"/>
          <w:sz w:val="24"/>
        </w:rPr>
      </w:pPr>
      <w:r>
        <w:rPr>
          <w:rFonts w:ascii="PT Astra Serif" w:hAnsi="PT Astra Serif"/>
          <w:color w:val="00000A"/>
          <w:sz w:val="24"/>
        </w:rPr>
      </w:r>
    </w:p>
    <w:p>
      <w:pPr>
        <w:pStyle w:val="Normal"/>
        <w:rPr>
          <w:rFonts w:ascii="PT Astra Serif" w:hAnsi="PT Astra Serif"/>
          <w:color w:val="00000A"/>
          <w:sz w:val="24"/>
        </w:rPr>
      </w:pPr>
      <w:r>
        <w:rPr>
          <w:rFonts w:ascii="PT Astra Serif" w:hAnsi="PT Astra Serif"/>
          <w:color w:val="00000A"/>
          <w:sz w:val="24"/>
        </w:rPr>
      </w:r>
    </w:p>
    <w:sectPr>
      <w:footerReference w:type="even" r:id="rId9"/>
      <w:footerReference w:type="default" r:id="rId10"/>
      <w:footerReference w:type="first" r:id="rId11"/>
      <w:footnotePr>
        <w:numFmt w:val="decimal"/>
      </w:footnotePr>
      <w:type w:val="nextPage"/>
      <w:pgSz w:w="11906" w:h="16838"/>
      <w:pgMar w:left="1134" w:right="567" w:gutter="0" w:header="0" w:top="567" w:footer="567" w:bottom="62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Calibri">
    <w:charset w:val="01"/>
    <w:family w:val="swiss"/>
    <w:pitch w:val="variable"/>
  </w:font>
  <w:font w:name="Cambria">
    <w:charset w:val="01"/>
    <w:family w:val="swiss"/>
    <w:pitch w:val="variable"/>
  </w:font>
  <w:font w:name="Liberation Sans">
    <w:altName w:val="Arial"/>
    <w:charset w:val="01"/>
    <w:family w:val="roman"/>
    <w:pitch w:val="variable"/>
  </w:font>
  <w:font w:name="Tahoma">
    <w:charset w:val="01"/>
    <w:family w:val="roman"/>
    <w:pitch w:val="variable"/>
  </w:font>
  <w:font w:name="Segoe UI">
    <w:charset w:val="01"/>
    <w:family w:val="roman"/>
    <w:pitch w:val="variable"/>
  </w:font>
  <w:font w:name="Times New Roman ??????????">
    <w:charset w:val="01"/>
    <w:family w:val="roman"/>
    <w:pitch w:val="variable"/>
  </w:font>
  <w:font w:name="Courier New">
    <w:charset w:val="01"/>
    <w:family w:val="roman"/>
    <w:pitch w:val="variable"/>
  </w:font>
  <w:font w:name="Century Gothic">
    <w:charset w:val="01"/>
    <w:family w:val="roman"/>
    <w:pitch w:val="variable"/>
  </w:font>
  <w:font w:name="Trebuchet MS">
    <w:charset w:val="01"/>
    <w:family w:val="roman"/>
    <w:pitch w:val="variable"/>
  </w:font>
  <w:font w:name="Arial Unicode MS">
    <w:charset w:val="01"/>
    <w:family w:val="roman"/>
    <w:pitch w:val="variable"/>
  </w:font>
  <w:font w:name="Consolas">
    <w:charset w:val="01"/>
    <w:family w:val="roman"/>
    <w:pitch w:val="variable"/>
  </w:font>
  <w:font w:name="Calibri Light">
    <w:charset w:val="01"/>
    <w:family w:val="swiss"/>
    <w:pitch w:val="variable"/>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26</w:t>
    </w:r>
    <w:r>
      <w:rPr/>
      <w:fldChar w:fldCharType="end"/>
    </w:r>
  </w:p>
  <w:p>
    <w:pPr>
      <w:pStyle w:val="Footer"/>
      <w:spacing w:before="0" w:after="20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pacing w:before="0" w:after="0"/>
        <w:ind w:firstLine="426"/>
        <w:jc w:val="both"/>
        <w:rPr>
          <w:rFonts w:ascii="PT Astra Serif" w:hAnsi="PT Astra Serif"/>
          <w:sz w:val="20"/>
        </w:rPr>
      </w:pPr>
      <w:r>
        <w:rPr>
          <w:rStyle w:val="Style9"/>
        </w:rPr>
        <w:footnoteRef/>
      </w:r>
      <w:r>
        <w:rPr>
          <w:rFonts w:ascii="PT Astra Serif" w:hAnsi="PT Astra Serif"/>
          <w:sz w:val="20"/>
        </w:rPr>
        <w:t xml:space="preserve"> </w:t>
      </w:r>
      <w:r>
        <w:rPr>
          <w:rFonts w:ascii="PT Astra Serif" w:hAnsi="PT Astra Serif"/>
          <w:sz w:val="20"/>
        </w:rPr>
        <w:t>В случае если Исполнитель не является плательщиком НДС, Заказчик указывает: «НДС не облагается».</w:t>
      </w:r>
    </w:p>
    <w:p>
      <w:pPr>
        <w:pStyle w:val="Normal"/>
        <w:rPr/>
      </w:pPr>
      <w:r>
        <w:rPr/>
      </w:r>
    </w:p>
  </w:footnote>
  <w:footnote w:id="3">
    <w:p>
      <w:pPr>
        <w:pStyle w:val="FootnoteText"/>
        <w:spacing w:lineRule="auto" w:line="240" w:before="0" w:after="0"/>
        <w:jc w:val="both"/>
        <w:rPr>
          <w:rFonts w:ascii="PT Astra Serif" w:hAnsi="PT Astra Serif"/>
          <w:color w:val="auto"/>
          <w:sz w:val="20"/>
        </w:rPr>
      </w:pPr>
      <w:r>
        <w:rPr>
          <w:rStyle w:val="Style9"/>
        </w:rPr>
        <w:footnoteRef/>
      </w:r>
      <w:r>
        <w:rPr>
          <w:rStyle w:val="Style9"/>
          <w:rFonts w:ascii="PT Astra Serif" w:hAnsi="PT Astra Serif"/>
          <w:color w:val="auto"/>
          <w:sz w:val="20"/>
        </w:rPr>
        <w:tab/>
      </w:r>
      <w:r>
        <w:rPr>
          <w:rFonts w:ascii="PT Astra Serif" w:hAnsi="PT Astra Serif"/>
          <w:color w:val="auto"/>
          <w:sz w:val="20"/>
        </w:rPr>
        <w:t xml:space="preserve"> Обеспечение гарантийных обязательств устанавливается Заказчиком самостоятельно, в случае установленном в соответствии с частью 4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требований к их предоставлению.</w:t>
      </w:r>
    </w:p>
  </w:footnote>
  <w:footnote w:id="4">
    <w:p>
      <w:pPr>
        <w:pStyle w:val="Normal"/>
        <w:ind w:firstLine="425"/>
        <w:jc w:val="both"/>
        <w:rPr>
          <w:rFonts w:ascii="PT Astra Serif" w:hAnsi="PT Astra Serif"/>
        </w:rPr>
      </w:pPr>
      <w:r>
        <w:rPr>
          <w:rStyle w:val="Style9"/>
        </w:rPr>
        <w:footnoteRef/>
      </w:r>
      <w:r>
        <w:rPr>
          <w:rFonts w:ascii="PT Astra Serif" w:hAnsi="PT Astra Serif"/>
        </w:rPr>
        <w:t xml:space="preserve"> </w:t>
      </w:r>
      <w:r>
        <w:rPr>
          <w:rFonts w:ascii="PT Astra Serif" w:hAnsi="PT Astra Serif"/>
        </w:rPr>
        <w:t>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pPr>
        <w:pStyle w:val="Normal"/>
        <w:ind w:firstLine="425"/>
        <w:rPr>
          <w:sz w:val="18"/>
          <w:szCs w:val="18"/>
        </w:rPr>
      </w:pPr>
      <w:r>
        <w:rP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isLgl/>
      <w:lvlText w:val="%1."/>
      <w:lvlJc w:val="start"/>
      <w:pPr>
        <w:tabs>
          <w:tab w:val="num" w:pos="432"/>
        </w:tabs>
        <w:ind w:start="432" w:hanging="432"/>
      </w:pPr>
      <w:rPr>
        <w:rFonts w:cs="Times New Roman"/>
        <w:b w:val="false"/>
        <w:sz w:val="22"/>
        <w:szCs w:val="22"/>
      </w:rPr>
    </w:lvl>
    <w:lvl w:ilvl="1">
      <w:start w:val="1"/>
      <w:numFmt w:val="decimal"/>
      <w:pStyle w:val="Heading2"/>
      <w:isLgl/>
      <w:lvlText w:val="%1.%2."/>
      <w:lvlJc w:val="start"/>
      <w:pPr>
        <w:tabs>
          <w:tab w:val="num" w:pos="576"/>
        </w:tabs>
        <w:ind w:start="576" w:hanging="576"/>
      </w:pPr>
      <w:rPr/>
    </w:lvl>
    <w:lvl w:ilvl="2">
      <w:start w:val="1"/>
      <w:numFmt w:val="decimal"/>
      <w:pStyle w:val="Heading3"/>
      <w:isLgl/>
      <w:lvlText w:val="%1.%2.%3."/>
      <w:lvlJc w:val="start"/>
      <w:pPr>
        <w:tabs>
          <w:tab w:val="num" w:pos="170"/>
        </w:tabs>
        <w:ind w:start="720" w:hanging="720"/>
      </w:pPr>
      <w:rPr>
        <w:rFonts w:cs="Times New Roman"/>
        <w:b w:val="false"/>
        <w:bCs w:val="false"/>
        <w:i w:val="false"/>
        <w:iCs w:val="false"/>
        <w:sz w:val="22"/>
        <w:szCs w:val="26"/>
      </w:rPr>
    </w:lvl>
    <w:lvl w:ilvl="3">
      <w:start w:val="1"/>
      <w:numFmt w:val="none"/>
      <w:isLgl/>
      <w:suff w:val="nothing"/>
      <w:lvlText w:val=""/>
      <w:lvlJc w:val="start"/>
      <w:pPr>
        <w:tabs>
          <w:tab w:val="num" w:pos="0"/>
        </w:tabs>
        <w:ind w:start="0" w:hanging="0"/>
      </w:pPr>
      <w:rPr/>
    </w:lvl>
    <w:lvl w:ilvl="4">
      <w:start w:val="1"/>
      <w:numFmt w:val="none"/>
      <w:isLgl/>
      <w:suff w:val="nothing"/>
      <w:lvlText w:val=""/>
      <w:lvlJc w:val="start"/>
      <w:pPr>
        <w:tabs>
          <w:tab w:val="num" w:pos="0"/>
        </w:tabs>
        <w:ind w:start="0" w:hanging="0"/>
      </w:pPr>
      <w:rPr/>
    </w:lvl>
    <w:lvl w:ilvl="5">
      <w:start w:val="1"/>
      <w:numFmt w:val="none"/>
      <w:isLgl/>
      <w:suff w:val="nothing"/>
      <w:lvlText w:val=""/>
      <w:lvlJc w:val="start"/>
      <w:pPr>
        <w:tabs>
          <w:tab w:val="num" w:pos="0"/>
        </w:tabs>
        <w:ind w:start="0" w:hanging="0"/>
      </w:pPr>
      <w:rPr/>
    </w:lvl>
    <w:lvl w:ilvl="6">
      <w:start w:val="1"/>
      <w:numFmt w:val="none"/>
      <w:isLgl/>
      <w:suff w:val="nothing"/>
      <w:lvlText w:val=""/>
      <w:lvlJc w:val="start"/>
      <w:pPr>
        <w:tabs>
          <w:tab w:val="num" w:pos="0"/>
        </w:tabs>
        <w:ind w:start="0" w:hanging="0"/>
      </w:pPr>
      <w:rPr/>
    </w:lvl>
    <w:lvl w:ilvl="7">
      <w:start w:val="1"/>
      <w:numFmt w:val="none"/>
      <w:isLgl/>
      <w:suff w:val="nothing"/>
      <w:lvlText w:val=""/>
      <w:lvlJc w:val="start"/>
      <w:pPr>
        <w:tabs>
          <w:tab w:val="num" w:pos="0"/>
        </w:tabs>
        <w:ind w:start="0" w:hanging="0"/>
      </w:pPr>
      <w:rPr/>
    </w:lvl>
    <w:lvl w:ilvl="8">
      <w:start w:val="1"/>
      <w:numFmt w:val="none"/>
      <w:isLgl/>
      <w:suff w:val="nothing"/>
      <w:lvlText w:val=""/>
      <w:lvlJc w:val="start"/>
      <w:pPr>
        <w:tabs>
          <w:tab w:val="num" w:pos="0"/>
        </w:tabs>
        <w:ind w:start="0" w:hanging="0"/>
      </w:pPr>
      <w:rPr/>
    </w:lvl>
  </w:abstractNum>
  <w:abstractNum w:abstractNumId="2">
    <w:lvl w:ilvl="0">
      <w:start w:val="1"/>
      <w:numFmt w:val="bullet"/>
      <w:isLgl/>
      <w:lvlText w:val=""/>
      <w:lvlJc w:val="start"/>
      <w:pPr>
        <w:tabs>
          <w:tab w:val="num" w:pos="0"/>
        </w:tabs>
        <w:ind w:start="720" w:hanging="360"/>
      </w:pPr>
      <w:rPr>
        <w:rFonts w:ascii="Symbol" w:hAnsi="Symbol" w:cs="Symbol" w:hint="default"/>
      </w:rPr>
    </w:lvl>
    <w:lvl w:ilvl="1">
      <w:start w:val="1"/>
      <w:numFmt w:val="decimal"/>
      <w:isLgl/>
      <w:lvlText w:val="%2."/>
      <w:lvlJc w:val="start"/>
      <w:pPr>
        <w:tabs>
          <w:tab w:val="num" w:pos="0"/>
        </w:tabs>
        <w:ind w:start="1080" w:hanging="360"/>
      </w:pPr>
      <w:rPr/>
    </w:lvl>
    <w:lvl w:ilvl="2">
      <w:start w:val="1"/>
      <w:numFmt w:val="decimal"/>
      <w:isLgl/>
      <w:lvlText w:val="%3."/>
      <w:lvlJc w:val="start"/>
      <w:pPr>
        <w:tabs>
          <w:tab w:val="num" w:pos="0"/>
        </w:tabs>
        <w:ind w:start="1440" w:hanging="360"/>
      </w:pPr>
      <w:rPr/>
    </w:lvl>
    <w:lvl w:ilvl="3">
      <w:start w:val="1"/>
      <w:numFmt w:val="decimal"/>
      <w:isLgl/>
      <w:lvlText w:val="%4."/>
      <w:lvlJc w:val="start"/>
      <w:pPr>
        <w:tabs>
          <w:tab w:val="num" w:pos="0"/>
        </w:tabs>
        <w:ind w:start="1800" w:hanging="360"/>
      </w:pPr>
      <w:rPr/>
    </w:lvl>
    <w:lvl w:ilvl="4">
      <w:start w:val="1"/>
      <w:numFmt w:val="decimal"/>
      <w:isLgl/>
      <w:lvlText w:val="%5."/>
      <w:lvlJc w:val="start"/>
      <w:pPr>
        <w:tabs>
          <w:tab w:val="num" w:pos="0"/>
        </w:tabs>
        <w:ind w:start="2160" w:hanging="360"/>
      </w:pPr>
      <w:rPr/>
    </w:lvl>
    <w:lvl w:ilvl="5">
      <w:start w:val="1"/>
      <w:numFmt w:val="decimal"/>
      <w:isLgl/>
      <w:lvlText w:val="%6."/>
      <w:lvlJc w:val="start"/>
      <w:pPr>
        <w:tabs>
          <w:tab w:val="num" w:pos="0"/>
        </w:tabs>
        <w:ind w:start="2520" w:hanging="360"/>
      </w:pPr>
      <w:rPr/>
    </w:lvl>
    <w:lvl w:ilvl="6">
      <w:start w:val="1"/>
      <w:numFmt w:val="decimal"/>
      <w:isLgl/>
      <w:lvlText w:val="%7."/>
      <w:lvlJc w:val="start"/>
      <w:pPr>
        <w:tabs>
          <w:tab w:val="num" w:pos="0"/>
        </w:tabs>
        <w:ind w:start="2880" w:hanging="360"/>
      </w:pPr>
      <w:rPr/>
    </w:lvl>
    <w:lvl w:ilvl="7">
      <w:start w:val="1"/>
      <w:numFmt w:val="decimal"/>
      <w:isLgl/>
      <w:lvlText w:val="%8."/>
      <w:lvlJc w:val="start"/>
      <w:pPr>
        <w:tabs>
          <w:tab w:val="num" w:pos="0"/>
        </w:tabs>
        <w:ind w:start="3240" w:hanging="360"/>
      </w:pPr>
      <w:rPr/>
    </w:lvl>
    <w:lvl w:ilvl="8">
      <w:start w:val="1"/>
      <w:numFmt w:val="decimal"/>
      <w:isLgl/>
      <w:lvlText w:val="%9."/>
      <w:lvlJc w:val="start"/>
      <w:pPr>
        <w:tabs>
          <w:tab w:val="num" w:pos="0"/>
        </w:tabs>
        <w:ind w:start="3600" w:hanging="360"/>
      </w:pPr>
      <w:rPr/>
    </w:lvl>
  </w:abstractNum>
  <w:abstractNum w:abstractNumId="3">
    <w:lvl w:ilvl="0">
      <w:start w:val="1"/>
      <w:numFmt w:val="decimal"/>
      <w:lvlText w:val="%1."/>
      <w:lvlJc w:val="start"/>
      <w:pPr>
        <w:tabs>
          <w:tab w:val="num" w:pos="0"/>
        </w:tabs>
        <w:ind w:start="720" w:hanging="360"/>
      </w:pPr>
      <w:rPr>
        <w:rFonts w:cs="Times New Roman"/>
      </w:rPr>
    </w:lvl>
    <w:lvl w:ilvl="1">
      <w:start w:val="1"/>
      <w:numFmt w:val="decimal"/>
      <w:isLgl/>
      <w:lvlText w:val="%1.%2."/>
      <w:lvlJc w:val="start"/>
      <w:pPr>
        <w:tabs>
          <w:tab w:val="num" w:pos="0"/>
        </w:tabs>
        <w:ind w:start="1575" w:hanging="1035"/>
      </w:pPr>
      <w:rPr>
        <w:rFonts w:cs="Times New Roman"/>
        <w:i w:val="false"/>
      </w:rPr>
    </w:lvl>
    <w:lvl w:ilvl="2">
      <w:start w:val="1"/>
      <w:numFmt w:val="decimal"/>
      <w:isLgl/>
      <w:lvlText w:val="%1.%2.%3."/>
      <w:lvlJc w:val="start"/>
      <w:pPr>
        <w:tabs>
          <w:tab w:val="num" w:pos="0"/>
        </w:tabs>
        <w:ind w:start="1745" w:hanging="1035"/>
      </w:pPr>
      <w:rPr>
        <w:rFonts w:cs="Times New Roman"/>
      </w:rPr>
    </w:lvl>
    <w:lvl w:ilvl="3">
      <w:start w:val="1"/>
      <w:numFmt w:val="decimal"/>
      <w:isLgl/>
      <w:lvlText w:val="%1.%2.%3.%4."/>
      <w:lvlJc w:val="start"/>
      <w:pPr>
        <w:tabs>
          <w:tab w:val="num" w:pos="0"/>
        </w:tabs>
        <w:ind w:start="1935" w:hanging="1035"/>
      </w:pPr>
      <w:rPr>
        <w:rFonts w:cs="Times New Roman"/>
      </w:rPr>
    </w:lvl>
    <w:lvl w:ilvl="4">
      <w:start w:val="1"/>
      <w:numFmt w:val="decimal"/>
      <w:isLgl/>
      <w:lvlText w:val="%1.%2.%3.%4.%5."/>
      <w:lvlJc w:val="start"/>
      <w:pPr>
        <w:tabs>
          <w:tab w:val="num" w:pos="0"/>
        </w:tabs>
        <w:ind w:start="2160" w:hanging="1080"/>
      </w:pPr>
      <w:rPr>
        <w:rFonts w:cs="Times New Roman"/>
      </w:rPr>
    </w:lvl>
    <w:lvl w:ilvl="5">
      <w:start w:val="1"/>
      <w:numFmt w:val="decimal"/>
      <w:isLgl/>
      <w:lvlText w:val="%1.%2.%3.%4.%5.%6."/>
      <w:lvlJc w:val="start"/>
      <w:pPr>
        <w:tabs>
          <w:tab w:val="num" w:pos="0"/>
        </w:tabs>
        <w:ind w:start="2340" w:hanging="1080"/>
      </w:pPr>
      <w:rPr>
        <w:rFonts w:cs="Times New Roman"/>
      </w:rPr>
    </w:lvl>
    <w:lvl w:ilvl="6">
      <w:start w:val="1"/>
      <w:numFmt w:val="decimal"/>
      <w:isLgl/>
      <w:lvlText w:val="%1.%2.%3.%4.%5.%6.%7."/>
      <w:lvlJc w:val="start"/>
      <w:pPr>
        <w:tabs>
          <w:tab w:val="num" w:pos="0"/>
        </w:tabs>
        <w:ind w:start="2880" w:hanging="1440"/>
      </w:pPr>
      <w:rPr>
        <w:rFonts w:cs="Times New Roman"/>
      </w:rPr>
    </w:lvl>
    <w:lvl w:ilvl="7">
      <w:start w:val="1"/>
      <w:numFmt w:val="decimal"/>
      <w:isLgl/>
      <w:lvlText w:val="%1.%2.%3.%4.%5.%6.%7.%8."/>
      <w:lvlJc w:val="start"/>
      <w:pPr>
        <w:tabs>
          <w:tab w:val="num" w:pos="0"/>
        </w:tabs>
        <w:ind w:start="3060" w:hanging="1440"/>
      </w:pPr>
      <w:rPr>
        <w:rFonts w:cs="Times New Roman"/>
      </w:rPr>
    </w:lvl>
    <w:lvl w:ilvl="8">
      <w:start w:val="1"/>
      <w:numFmt w:val="decimal"/>
      <w:isLgl/>
      <w:lvlText w:val="%1.%2.%3.%4.%5.%6.%7.%8.%9."/>
      <w:lvlJc w:val="start"/>
      <w:pPr>
        <w:tabs>
          <w:tab w:val="num" w:pos="0"/>
        </w:tabs>
        <w:ind w:start="3600" w:hanging="1800"/>
      </w:pPr>
      <w:rPr>
        <w:rFonts w:cs="Times New Roman"/>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hyphenationZone w:val="0"/>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start"/>
    </w:pPr>
    <w:rPr>
      <w:rFonts w:ascii="Times New Roman" w:hAnsi="Times New Roman" w:eastAsia="NSimSun" w:cs="Lucida Sans"/>
      <w:color w:val="auto"/>
      <w:kern w:val="0"/>
      <w:sz w:val="20"/>
      <w:szCs w:val="20"/>
      <w:lang w:val="ru-RU" w:eastAsia="ru-RU" w:bidi="ar-SA"/>
    </w:rPr>
  </w:style>
  <w:style w:type="paragraph" w:styleId="Heading1">
    <w:name w:val="heading 1"/>
    <w:basedOn w:val="128"/>
    <w:link w:val="114"/>
    <w:qFormat/>
    <w:pPr>
      <w:keepNext w:val="true"/>
      <w:numPr>
        <w:ilvl w:val="0"/>
        <w:numId w:val="1"/>
      </w:numPr>
      <w:spacing w:before="240" w:after="60"/>
      <w:jc w:val="center"/>
      <w:outlineLvl w:val="0"/>
    </w:pPr>
    <w:rPr>
      <w:b/>
      <w:bCs/>
      <w:sz w:val="36"/>
      <w:szCs w:val="36"/>
    </w:rPr>
  </w:style>
  <w:style w:type="paragraph" w:styleId="Heading2">
    <w:name w:val="heading 2"/>
    <w:basedOn w:val="128"/>
    <w:link w:val="2"/>
    <w:qFormat/>
    <w:pPr>
      <w:keepNext w:val="true"/>
      <w:numPr>
        <w:ilvl w:val="1"/>
        <w:numId w:val="1"/>
      </w:numPr>
      <w:jc w:val="center"/>
      <w:outlineLvl w:val="1"/>
    </w:pPr>
    <w:rPr>
      <w:b/>
      <w:bCs/>
      <w:sz w:val="30"/>
      <w:szCs w:val="30"/>
    </w:rPr>
  </w:style>
  <w:style w:type="paragraph" w:styleId="Heading3">
    <w:name w:val="heading 3"/>
    <w:basedOn w:val="128"/>
    <w:link w:val="311"/>
    <w:qFormat/>
    <w:pPr>
      <w:keepNext w:val="true"/>
      <w:numPr>
        <w:ilvl w:val="2"/>
        <w:numId w:val="1"/>
      </w:numPr>
      <w:spacing w:before="240" w:after="60"/>
      <w:outlineLvl w:val="2"/>
    </w:pPr>
    <w:rPr>
      <w:rFonts w:ascii="Arial" w:hAnsi="Arial" w:cs="Arial"/>
      <w:b/>
      <w:bCs/>
    </w:rPr>
  </w:style>
  <w:style w:type="paragraph" w:styleId="Heading4">
    <w:name w:val="heading 4"/>
    <w:basedOn w:val="128"/>
    <w:link w:val="4"/>
    <w:qFormat/>
    <w:pPr>
      <w:keepNext w:val="true"/>
      <w:spacing w:before="240" w:after="60"/>
      <w:outlineLvl w:val="3"/>
    </w:pPr>
    <w:rPr>
      <w:rFonts w:ascii="Arial" w:hAnsi="Arial" w:cs="Arial"/>
    </w:rPr>
  </w:style>
  <w:style w:type="paragraph" w:styleId="Heading5">
    <w:name w:val="heading 5"/>
    <w:basedOn w:val="128"/>
    <w:link w:val="5"/>
    <w:uiPriority w:val="99"/>
    <w:unhideWhenUsed/>
    <w:qFormat/>
    <w:pPr>
      <w:spacing w:before="240" w:after="60"/>
      <w:ind w:hanging="1008" w:start="1008"/>
      <w:outlineLvl w:val="4"/>
    </w:pPr>
    <w:rPr>
      <w:rFonts w:ascii="Calibri" w:hAnsi="Calibri"/>
      <w:b/>
      <w:bCs/>
      <w:i/>
      <w:iCs/>
      <w:sz w:val="26"/>
      <w:szCs w:val="26"/>
    </w:rPr>
  </w:style>
  <w:style w:type="paragraph" w:styleId="Heading6">
    <w:name w:val="heading 6"/>
    <w:basedOn w:val="128"/>
    <w:link w:val="6"/>
    <w:uiPriority w:val="99"/>
    <w:unhideWhenUsed/>
    <w:qFormat/>
    <w:pPr>
      <w:spacing w:before="240" w:after="60"/>
      <w:ind w:hanging="1152" w:start="1152"/>
      <w:outlineLvl w:val="5"/>
    </w:pPr>
    <w:rPr>
      <w:rFonts w:ascii="Calibri" w:hAnsi="Calibri"/>
      <w:b/>
      <w:bCs/>
      <w:sz w:val="22"/>
      <w:szCs w:val="22"/>
    </w:rPr>
  </w:style>
  <w:style w:type="paragraph" w:styleId="Heading7">
    <w:name w:val="heading 7"/>
    <w:basedOn w:val="128"/>
    <w:link w:val="7"/>
    <w:uiPriority w:val="99"/>
    <w:unhideWhenUsed/>
    <w:qFormat/>
    <w:pPr>
      <w:spacing w:before="240" w:after="60"/>
      <w:ind w:hanging="1296" w:start="1296"/>
      <w:outlineLvl w:val="6"/>
    </w:pPr>
    <w:rPr>
      <w:rFonts w:ascii="Calibri" w:hAnsi="Calibri"/>
    </w:rPr>
  </w:style>
  <w:style w:type="paragraph" w:styleId="Heading8">
    <w:name w:val="heading 8"/>
    <w:basedOn w:val="128"/>
    <w:link w:val="8"/>
    <w:uiPriority w:val="99"/>
    <w:unhideWhenUsed/>
    <w:qFormat/>
    <w:pPr>
      <w:spacing w:before="240" w:after="60"/>
      <w:ind w:hanging="1440" w:start="1440"/>
      <w:outlineLvl w:val="7"/>
    </w:pPr>
    <w:rPr>
      <w:rFonts w:ascii="Calibri" w:hAnsi="Calibri"/>
      <w:i/>
      <w:iCs/>
    </w:rPr>
  </w:style>
  <w:style w:type="paragraph" w:styleId="Heading9">
    <w:name w:val="heading 9"/>
    <w:basedOn w:val="128"/>
    <w:link w:val="9"/>
    <w:uiPriority w:val="99"/>
    <w:unhideWhenUsed/>
    <w:qFormat/>
    <w:pPr>
      <w:spacing w:before="240" w:after="60"/>
      <w:ind w:hanging="1584" w:start="1584"/>
      <w:outlineLvl w:val="8"/>
    </w:pPr>
    <w:rPr>
      <w:rFonts w:ascii="Cambria" w:hAnsi="Cambria"/>
      <w:sz w:val="22"/>
      <w:szCs w:val="22"/>
    </w:rPr>
  </w:style>
  <w:style w:type="character" w:styleId="Heading1Char">
    <w:name w:val="Heading 1 Char"/>
    <w:basedOn w:val="DefaultParagraphFont"/>
    <w:uiPriority w:val="9"/>
    <w:rPr>
      <w:rFonts w:ascii="Liberation Sans" w:hAnsi="Liberation Sans" w:eastAsia="Liberation Sans" w:cs="Liberation Sans"/>
      <w:sz w:val="40"/>
      <w:szCs w:val="40"/>
    </w:rPr>
  </w:style>
  <w:style w:type="character" w:styleId="Heading2Char">
    <w:name w:val="Heading 2 Char"/>
    <w:basedOn w:val="DefaultParagraphFont"/>
    <w:uiPriority w:val="9"/>
    <w:rPr>
      <w:rFonts w:ascii="Liberation Sans" w:hAnsi="Liberation Sans" w:eastAsia="Liberation Sans" w:cs="Liberation Sans"/>
      <w:sz w:val="34"/>
    </w:rPr>
  </w:style>
  <w:style w:type="character" w:styleId="Heading3Char">
    <w:name w:val="Heading 3 Char"/>
    <w:basedOn w:val="DefaultParagraphFont"/>
    <w:uiPriority w:val="9"/>
    <w:rPr>
      <w:rFonts w:ascii="Liberation Sans" w:hAnsi="Liberation Sans" w:eastAsia="Liberation Sans" w:cs="Liberation Sans"/>
      <w:sz w:val="30"/>
      <w:szCs w:val="30"/>
    </w:rPr>
  </w:style>
  <w:style w:type="character" w:styleId="Heading4Char">
    <w:name w:val="Heading 4 Char"/>
    <w:basedOn w:val="DefaultParagraphFont"/>
    <w:uiPriority w:val="9"/>
    <w:rPr>
      <w:rFonts w:ascii="Liberation Sans" w:hAnsi="Liberation Sans" w:eastAsia="Liberation Sans" w:cs="Liberation Sans"/>
      <w:b/>
      <w:bCs/>
      <w:sz w:val="26"/>
      <w:szCs w:val="26"/>
    </w:rPr>
  </w:style>
  <w:style w:type="character" w:styleId="Heading5Char">
    <w:name w:val="Heading 5 Char"/>
    <w:basedOn w:val="DefaultParagraphFont"/>
    <w:uiPriority w:val="9"/>
    <w:rPr>
      <w:rFonts w:ascii="Liberation Sans" w:hAnsi="Liberation Sans" w:eastAsia="Liberation Sans" w:cs="Liberation Sans"/>
      <w:b/>
      <w:bCs/>
      <w:sz w:val="24"/>
      <w:szCs w:val="24"/>
    </w:rPr>
  </w:style>
  <w:style w:type="character" w:styleId="Heading6Char">
    <w:name w:val="Heading 6 Char"/>
    <w:basedOn w:val="DefaultParagraphFont"/>
    <w:uiPriority w:val="9"/>
    <w:rPr>
      <w:rFonts w:ascii="Liberation Sans" w:hAnsi="Liberation Sans" w:eastAsia="Liberation Sans" w:cs="Liberation Sans"/>
      <w:b/>
      <w:bCs/>
      <w:sz w:val="22"/>
      <w:szCs w:val="22"/>
    </w:rPr>
  </w:style>
  <w:style w:type="character" w:styleId="Heading7Char">
    <w:name w:val="Heading 7 Char"/>
    <w:basedOn w:val="DefaultParagraphFont"/>
    <w:uiPriority w:val="9"/>
    <w:rPr>
      <w:rFonts w:ascii="Liberation Sans" w:hAnsi="Liberation Sans" w:eastAsia="Liberation Sans" w:cs="Liberation Sans"/>
      <w:b/>
      <w:bCs/>
      <w:i/>
      <w:iCs/>
      <w:sz w:val="22"/>
      <w:szCs w:val="22"/>
    </w:rPr>
  </w:style>
  <w:style w:type="character" w:styleId="Heading8Char">
    <w:name w:val="Heading 8 Char"/>
    <w:basedOn w:val="DefaultParagraphFont"/>
    <w:uiPriority w:val="9"/>
    <w:rPr>
      <w:rFonts w:ascii="Liberation Sans" w:hAnsi="Liberation Sans" w:eastAsia="Liberation Sans" w:cs="Liberation Sans"/>
      <w:i/>
      <w:iCs/>
      <w:sz w:val="22"/>
      <w:szCs w:val="22"/>
    </w:rPr>
  </w:style>
  <w:style w:type="character" w:styleId="Heading9Char">
    <w:name w:val="Heading 9 Char"/>
    <w:basedOn w:val="DefaultParagraphFont"/>
    <w:uiPriority w:val="9"/>
    <w:rPr>
      <w:rFonts w:ascii="Liberation Sans" w:hAnsi="Liberation Sans" w:eastAsia="Liberation Sans" w:cs="Liberation Sans"/>
      <w:i/>
      <w:iCs/>
      <w:sz w:val="21"/>
      <w:szCs w:val="21"/>
    </w:rPr>
  </w:style>
  <w:style w:type="character" w:styleId="TitleChar">
    <w:name w:val="Title Char"/>
    <w:basedOn w:val="DefaultParagraphFont"/>
    <w:uiPriority w:val="10"/>
    <w:rPr>
      <w:sz w:val="48"/>
      <w:szCs w:val="48"/>
    </w:rPr>
  </w:style>
  <w:style w:type="character" w:styleId="SubtitleChar">
    <w:name w:val="Subtitle Char"/>
    <w:basedOn w:val="DefaultParagraphFont"/>
    <w:uiPriority w:val="11"/>
    <w:rPr>
      <w:sz w:val="24"/>
      <w:szCs w:val="24"/>
    </w:rPr>
  </w:style>
  <w:style w:type="character" w:styleId="QuoteChar">
    <w:name w:val="Quote Char"/>
    <w:link w:val="Quote"/>
    <w:uiPriority w:val="29"/>
    <w:rPr>
      <w:i/>
    </w:rPr>
  </w:style>
  <w:style w:type="character" w:styleId="IntenseQuoteChar">
    <w:name w:val="Intense Quote Char"/>
    <w:link w:val="IntenseQuote"/>
    <w:uiPriority w:val="30"/>
    <w:rPr>
      <w:i/>
    </w:rPr>
  </w:style>
  <w:style w:type="character" w:styleId="HeaderChar">
    <w:name w:val="Header Char"/>
    <w:basedOn w:val="DefaultParagraphFont"/>
    <w:uiPriority w:val="99"/>
    <w:rPr/>
  </w:style>
  <w:style w:type="character" w:styleId="FooterChar">
    <w:name w:val="Footer Char"/>
    <w:basedOn w:val="DefaultParagraphFont"/>
    <w:uiPriority w:val="99"/>
    <w:rPr/>
  </w:style>
  <w:style w:type="character" w:styleId="CaptionChar">
    <w:name w:val="Caption Char"/>
    <w:basedOn w:val="DefaultParagraphFont"/>
    <w:uiPriority w:val="35"/>
    <w:rPr>
      <w:b/>
      <w:bCs/>
      <w:color w:themeColor="accent1" w:val="4F81BD"/>
      <w:sz w:val="18"/>
      <w:szCs w:val="18"/>
    </w:rPr>
  </w:style>
  <w:style w:type="character" w:styleId="FootnoteTextChar">
    <w:name w:val="Footnote Text Char"/>
    <w:uiPriority w:val="99"/>
    <w:rPr>
      <w:sz w:val="18"/>
    </w:rPr>
  </w:style>
  <w:style w:type="character" w:styleId="EndnoteTextChar">
    <w:name w:val="Endnote Text Char"/>
    <w:uiPriority w:val="99"/>
    <w:rPr>
      <w:sz w:val="20"/>
    </w:rPr>
  </w:style>
  <w:style w:type="character" w:styleId="DefaultParagraphFont" w:default="1">
    <w:name w:val="Default Paragraph Font"/>
    <w:uiPriority w:val="1"/>
    <w:semiHidden/>
    <w:unhideWhenUsed/>
    <w:rPr/>
  </w:style>
  <w:style w:type="character" w:styleId="2" w:customStyle="1">
    <w:name w:val="Заголовок 2 Знак"/>
    <w:basedOn w:val="DefaultParagraphFont"/>
    <w:qFormat/>
    <w:rPr>
      <w:rFonts w:ascii="Liberation Serif" w:hAnsi="Liberation Serif"/>
      <w:b/>
      <w:bCs/>
      <w:color w:val="00000A"/>
      <w:sz w:val="30"/>
      <w:szCs w:val="30"/>
    </w:rPr>
  </w:style>
  <w:style w:type="character" w:styleId="3" w:customStyle="1">
    <w:name w:val="Заголовок 3 Знак"/>
    <w:qFormat/>
    <w:rPr>
      <w:rFonts w:ascii="Arial" w:hAnsi="Arial" w:cs="Arial"/>
      <w:b/>
      <w:bCs/>
      <w:sz w:val="24"/>
      <w:szCs w:val="24"/>
    </w:rPr>
  </w:style>
  <w:style w:type="character" w:styleId="4" w:customStyle="1">
    <w:name w:val="Заголовок 4 Знак"/>
    <w:qFormat/>
    <w:rPr>
      <w:rFonts w:ascii="Arial" w:hAnsi="Arial" w:cs="Arial"/>
      <w:sz w:val="24"/>
      <w:szCs w:val="24"/>
    </w:rPr>
  </w:style>
  <w:style w:type="character" w:styleId="5" w:customStyle="1">
    <w:name w:val="Заголовок 5 Знак"/>
    <w:basedOn w:val="DefaultParagraphFont"/>
    <w:uiPriority w:val="99"/>
    <w:qFormat/>
    <w:rPr>
      <w:rFonts w:ascii="Calibri" w:hAnsi="Calibri"/>
      <w:b/>
      <w:bCs/>
      <w:i/>
      <w:iCs/>
      <w:sz w:val="26"/>
      <w:szCs w:val="26"/>
    </w:rPr>
  </w:style>
  <w:style w:type="character" w:styleId="6" w:customStyle="1">
    <w:name w:val="Заголовок 6 Знак"/>
    <w:basedOn w:val="DefaultParagraphFont"/>
    <w:uiPriority w:val="99"/>
    <w:qFormat/>
    <w:rPr>
      <w:rFonts w:ascii="Calibri" w:hAnsi="Calibri"/>
      <w:b/>
      <w:bCs/>
      <w:sz w:val="22"/>
      <w:szCs w:val="22"/>
    </w:rPr>
  </w:style>
  <w:style w:type="character" w:styleId="7" w:customStyle="1">
    <w:name w:val="Заголовок 7 Знак"/>
    <w:basedOn w:val="DefaultParagraphFont"/>
    <w:uiPriority w:val="99"/>
    <w:qFormat/>
    <w:rPr>
      <w:rFonts w:ascii="Calibri" w:hAnsi="Calibri"/>
      <w:sz w:val="24"/>
      <w:szCs w:val="24"/>
    </w:rPr>
  </w:style>
  <w:style w:type="character" w:styleId="8" w:customStyle="1">
    <w:name w:val="Заголовок 8 Знак"/>
    <w:basedOn w:val="DefaultParagraphFont"/>
    <w:uiPriority w:val="99"/>
    <w:qFormat/>
    <w:rPr>
      <w:rFonts w:ascii="Calibri" w:hAnsi="Calibri"/>
      <w:i/>
      <w:iCs/>
      <w:sz w:val="24"/>
      <w:szCs w:val="24"/>
    </w:rPr>
  </w:style>
  <w:style w:type="character" w:styleId="9" w:customStyle="1">
    <w:name w:val="Заголовок 9 Знак"/>
    <w:basedOn w:val="DefaultParagraphFont"/>
    <w:uiPriority w:val="99"/>
    <w:qFormat/>
    <w:rPr>
      <w:rFonts w:ascii="Cambria" w:hAnsi="Cambria"/>
      <w:sz w:val="22"/>
      <w:szCs w:val="22"/>
    </w:rPr>
  </w:style>
  <w:style w:type="character" w:styleId="ConsPlusNormal" w:customStyle="1">
    <w:name w:val="ConsPlusNormal Знак"/>
    <w:uiPriority w:val="99"/>
    <w:qFormat/>
    <w:rPr>
      <w:rFonts w:ascii="Arial" w:hAnsi="Arial" w:cs="Arial"/>
    </w:rPr>
  </w:style>
  <w:style w:type="character" w:styleId="1" w:customStyle="1">
    <w:name w:val="Заголовок 1 Знак"/>
    <w:qFormat/>
    <w:rPr>
      <w:b/>
      <w:bCs/>
      <w:sz w:val="36"/>
      <w:szCs w:val="36"/>
      <w:lang w:val="ru-RU" w:eastAsia="ru-RU"/>
    </w:rPr>
  </w:style>
  <w:style w:type="character" w:styleId="Hyperlink">
    <w:name w:val="Hyperlink"/>
    <w:basedOn w:val="DefaultParagraphFont"/>
    <w:uiPriority w:val="99"/>
    <w:unhideWhenUsed/>
    <w:rPr>
      <w:color w:themeColor="hyperlink" w:val="0000FF"/>
      <w:u w:val="single"/>
    </w:rPr>
  </w:style>
  <w:style w:type="character" w:styleId="21" w:customStyle="1">
    <w:name w:val="Оглавление 2 Знак"/>
    <w:basedOn w:val="DefaultParagraphFont"/>
    <w:uiPriority w:val="99"/>
    <w:qFormat/>
    <w:rPr>
      <w:sz w:val="24"/>
      <w:szCs w:val="24"/>
    </w:rPr>
  </w:style>
  <w:style w:type="character" w:styleId="Style5" w:customStyle="1">
    <w:name w:val="Нижний колонтитул Знак"/>
    <w:basedOn w:val="DefaultParagraphFont"/>
    <w:uiPriority w:val="99"/>
    <w:qFormat/>
    <w:rPr>
      <w:sz w:val="24"/>
      <w:szCs w:val="24"/>
    </w:rPr>
  </w:style>
  <w:style w:type="character" w:styleId="PageNumber">
    <w:name w:val="page number"/>
    <w:basedOn w:val="DefaultParagraphFont"/>
    <w:uiPriority w:val="99"/>
    <w:qFormat/>
    <w:rPr/>
  </w:style>
  <w:style w:type="character" w:styleId="22" w:customStyle="1">
    <w:name w:val="Основной текст 2 Знак"/>
    <w:basedOn w:val="DefaultParagraphFont"/>
    <w:link w:val="29"/>
    <w:uiPriority w:val="99"/>
    <w:qFormat/>
    <w:rPr>
      <w:sz w:val="24"/>
      <w:szCs w:val="24"/>
    </w:rPr>
  </w:style>
  <w:style w:type="character" w:styleId="31" w:customStyle="1">
    <w:name w:val="Основной текст 3 Знак"/>
    <w:basedOn w:val="DefaultParagraphFont"/>
    <w:link w:val="38"/>
    <w:uiPriority w:val="99"/>
    <w:qFormat/>
    <w:rPr>
      <w:sz w:val="16"/>
      <w:szCs w:val="16"/>
    </w:rPr>
  </w:style>
  <w:style w:type="character" w:styleId="Style6" w:customStyle="1">
    <w:name w:val="Дата Знак"/>
    <w:qFormat/>
    <w:rPr>
      <w:sz w:val="24"/>
      <w:szCs w:val="24"/>
    </w:rPr>
  </w:style>
  <w:style w:type="character" w:styleId="Style7" w:customStyle="1">
    <w:name w:val="Обычный (веб) Знак"/>
    <w:uiPriority w:val="99"/>
    <w:qFormat/>
    <w:rPr>
      <w:sz w:val="24"/>
      <w:szCs w:val="24"/>
    </w:rPr>
  </w:style>
  <w:style w:type="character" w:styleId="CommentReference">
    <w:name w:val="annotation reference"/>
    <w:uiPriority w:val="99"/>
    <w:qFormat/>
    <w:rPr>
      <w:sz w:val="16"/>
      <w:szCs w:val="16"/>
    </w:rPr>
  </w:style>
  <w:style w:type="character" w:styleId="11" w:customStyle="1">
    <w:name w:val="Текст примечания Знак1"/>
    <w:qFormat/>
    <w:rPr/>
  </w:style>
  <w:style w:type="character" w:styleId="12" w:customStyle="1">
    <w:name w:val="Тема примечания Знак1"/>
    <w:semiHidden/>
    <w:qFormat/>
    <w:rPr>
      <w:b/>
      <w:bCs/>
    </w:rPr>
  </w:style>
  <w:style w:type="character" w:styleId="13" w:customStyle="1">
    <w:name w:val="Текст выноски Знак1"/>
    <w:semiHidden/>
    <w:qFormat/>
    <w:rPr>
      <w:rFonts w:ascii="Tahoma" w:hAnsi="Tahoma" w:cs="Tahoma"/>
      <w:sz w:val="16"/>
      <w:szCs w:val="16"/>
    </w:rPr>
  </w:style>
  <w:style w:type="character" w:styleId="Style8" w:customStyle="1">
    <w:name w:val="Текст сноски Знак"/>
    <w:basedOn w:val="DefaultParagraphFont"/>
    <w:uiPriority w:val="99"/>
    <w:qFormat/>
    <w:rPr/>
  </w:style>
  <w:style w:type="character" w:styleId="Style9" w:customStyle="1">
    <w:name w:val="Символ сноски"/>
    <w:rPr>
      <w:vertAlign w:val="superscript"/>
    </w:rPr>
  </w:style>
  <w:style w:type="character" w:styleId="user" w:customStyle="1">
    <w:name w:val="Символ сноски (user)"/>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basedOn w:val="DefaultParagraphFont"/>
    <w:qFormat/>
    <w:rPr/>
  </w:style>
  <w:style w:type="character" w:styleId="Style11" w:customStyle="1">
    <w:name w:val="Символ концевой сноски"/>
    <w:rPr>
      <w:vertAlign w:val="superscript"/>
    </w:rPr>
  </w:style>
  <w:style w:type="character" w:styleId="user1">
    <w:name w:val="Символ концевой сноски (user)"/>
    <w:rPr>
      <w:vertAlign w:val="superscript"/>
    </w:rPr>
  </w:style>
  <w:style w:type="character" w:styleId="EndnoteReference">
    <w:name w:val="endnote reference"/>
    <w:rPr>
      <w:vertAlign w:val="superscript"/>
    </w:rPr>
  </w:style>
  <w:style w:type="character" w:styleId="Style12" w:customStyle="1">
    <w:name w:val="Абзац списка Знак"/>
    <w:uiPriority w:val="99"/>
    <w:qFormat/>
    <w:rPr>
      <w:sz w:val="24"/>
      <w:szCs w:val="24"/>
    </w:rPr>
  </w:style>
  <w:style w:type="character" w:styleId="Style13" w:customStyle="1">
    <w:name w:val="Основной текст Знак"/>
    <w:qFormat/>
    <w:rPr>
      <w:sz w:val="24"/>
      <w:szCs w:val="24"/>
    </w:rPr>
  </w:style>
  <w:style w:type="character" w:styleId="FontStyle32" w:customStyle="1">
    <w:name w:val="Font Style32"/>
    <w:uiPriority w:val="99"/>
    <w:qFormat/>
    <w:rPr/>
  </w:style>
  <w:style w:type="character" w:styleId="messagein1" w:customStyle="1">
    <w:name w:val="messagein1"/>
    <w:qFormat/>
    <w:rPr>
      <w:rFonts w:ascii="Tahoma" w:hAnsi="Tahoma" w:cs="Tahoma"/>
      <w:b w:val="false"/>
      <w:bCs w:val="false"/>
      <w:color w:val="590000"/>
      <w:sz w:val="20"/>
      <w:szCs w:val="20"/>
    </w:rPr>
  </w:style>
  <w:style w:type="character" w:styleId="Style14" w:customStyle="1">
    <w:name w:val="Подзаголовок Знак"/>
    <w:basedOn w:val="DefaultParagraphFont"/>
    <w:uiPriority w:val="99"/>
    <w:qFormat/>
    <w:rPr>
      <w:rFonts w:ascii="Arial" w:hAnsi="Arial" w:eastAsia="Microsoft YaHei" w:cs="Mangal"/>
      <w:i/>
      <w:iCs/>
      <w:sz w:val="28"/>
      <w:szCs w:val="28"/>
      <w:lang w:eastAsia="ar-SA"/>
    </w:rPr>
  </w:style>
  <w:style w:type="character" w:styleId="messageout1" w:customStyle="1">
    <w:name w:val="messageout1"/>
    <w:qFormat/>
    <w:rPr>
      <w:rFonts w:ascii="Tahoma" w:hAnsi="Tahoma" w:cs="Tahoma"/>
      <w:b w:val="false"/>
      <w:bCs w:val="false"/>
      <w:color w:val="000080"/>
      <w:sz w:val="20"/>
      <w:szCs w:val="20"/>
    </w:rPr>
  </w:style>
  <w:style w:type="character" w:styleId="phnormal" w:customStyle="1">
    <w:name w:val="ph_normal Знак"/>
    <w:uiPriority w:val="99"/>
    <w:qFormat/>
    <w:rPr>
      <w:color w:val="000000"/>
      <w:sz w:val="24"/>
    </w:rPr>
  </w:style>
  <w:style w:type="character" w:styleId="Style15" w:customStyle="1">
    <w:name w:val="Верхний колонтитул Знак"/>
    <w:basedOn w:val="DefaultParagraphFont"/>
    <w:uiPriority w:val="99"/>
    <w:qFormat/>
    <w:rPr>
      <w:color w:val="000000"/>
      <w:sz w:val="24"/>
    </w:rPr>
  </w:style>
  <w:style w:type="character" w:styleId="Style16" w:customStyle="1">
    <w:name w:val="Название Знак"/>
    <w:basedOn w:val="DefaultParagraphFont"/>
    <w:qFormat/>
    <w:rPr>
      <w:rFonts w:ascii="Liberation Sans" w:hAnsi="Liberation Sans"/>
      <w:color w:val="000000"/>
      <w:sz w:val="28"/>
    </w:rPr>
  </w:style>
  <w:style w:type="character" w:styleId="Style17" w:customStyle="1">
    <w:name w:val="Текст выноски Знак"/>
    <w:basedOn w:val="DefaultParagraphFont"/>
    <w:uiPriority w:val="99"/>
    <w:qFormat/>
    <w:rPr>
      <w:rFonts w:ascii="Segoe UI" w:hAnsi="Segoe UI" w:cs="Segoe UI"/>
      <w:color w:val="000000"/>
      <w:sz w:val="18"/>
      <w:szCs w:val="18"/>
    </w:rPr>
  </w:style>
  <w:style w:type="character" w:styleId="ListParagraphChar" w:customStyle="1">
    <w:name w:val="List Paragraph Char"/>
    <w:qFormat/>
    <w:rPr>
      <w:color w:val="000000"/>
      <w:sz w:val="24"/>
    </w:rPr>
  </w:style>
  <w:style w:type="character" w:styleId="Style18" w:customStyle="1">
    <w:name w:val="Текст примечания Знак"/>
    <w:basedOn w:val="DefaultParagraphFont"/>
    <w:uiPriority w:val="99"/>
    <w:qFormat/>
    <w:rPr>
      <w:color w:val="000000"/>
    </w:rPr>
  </w:style>
  <w:style w:type="character" w:styleId="Style19" w:customStyle="1">
    <w:name w:val="Тема примечания Знак"/>
    <w:basedOn w:val="Style18"/>
    <w:uiPriority w:val="99"/>
    <w:qFormat/>
    <w:rPr>
      <w:b/>
      <w:bCs/>
      <w:color w:val="000000"/>
    </w:rPr>
  </w:style>
  <w:style w:type="character" w:styleId="NoSpacingChar" w:customStyle="1">
    <w:name w:val="No Spacing Char"/>
    <w:link w:val="210"/>
    <w:qFormat/>
    <w:rPr>
      <w:sz w:val="24"/>
    </w:rPr>
  </w:style>
  <w:style w:type="character" w:styleId="Style20" w:customStyle="1">
    <w:name w:val="Основной Знак"/>
    <w:uiPriority w:val="99"/>
    <w:qFormat/>
    <w:rPr>
      <w:color w:val="000000"/>
      <w:sz w:val="24"/>
    </w:rPr>
  </w:style>
  <w:style w:type="character" w:styleId="Style21" w:customStyle="1">
    <w:name w:val="Схема документа Знак"/>
    <w:basedOn w:val="DefaultParagraphFont"/>
    <w:uiPriority w:val="99"/>
    <w:semiHidden/>
    <w:qFormat/>
    <w:rPr>
      <w:rFonts w:ascii="Tahoma" w:hAnsi="Tahoma"/>
      <w:sz w:val="16"/>
    </w:rPr>
  </w:style>
  <w:style w:type="character" w:styleId="Style22" w:customStyle="1">
    <w:name w:val="Без интервала Знак"/>
    <w:qFormat/>
    <w:rPr>
      <w:sz w:val="24"/>
    </w:rPr>
  </w:style>
  <w:style w:type="character" w:styleId="14" w:customStyle="1">
    <w:name w:val="Основной шрифт абзаца1"/>
    <w:qFormat/>
    <w:rPr/>
  </w:style>
  <w:style w:type="character" w:styleId="23" w:customStyle="1">
    <w:name w:val="Текст примечания Знак2"/>
    <w:qFormat/>
    <w:rPr>
      <w:sz w:val="16"/>
    </w:rPr>
  </w:style>
  <w:style w:type="character" w:styleId="Style23" w:customStyle="1">
    <w:name w:val="Основной абзац Знак"/>
    <w:qFormat/>
    <w:rPr>
      <w:rFonts w:ascii="Times New Roman" w:hAnsi="Times New Roman"/>
      <w:sz w:val="24"/>
    </w:rPr>
  </w:style>
  <w:style w:type="character" w:styleId="24" w:customStyle="1">
    <w:name w:val="_Заголовок 2 Знак"/>
    <w:qFormat/>
    <w:rPr>
      <w:rFonts w:ascii="Times New Roman" w:hAnsi="Times New Roman"/>
      <w:b/>
      <w:sz w:val="28"/>
    </w:rPr>
  </w:style>
  <w:style w:type="character" w:styleId="Style24" w:customStyle="1">
    <w:name w:val="_Основной с красной строки Знак"/>
    <w:qFormat/>
    <w:rPr>
      <w:rFonts w:ascii="Times New Roman" w:hAnsi="Times New Roman"/>
      <w:sz w:val="24"/>
    </w:rPr>
  </w:style>
  <w:style w:type="character" w:styleId="phlistitemized1" w:customStyle="1">
    <w:name w:val="ph_list_itemized_1 Знак"/>
    <w:qFormat/>
    <w:rPr>
      <w:rFonts w:ascii="Times New Roman" w:hAnsi="Times New Roman"/>
      <w:sz w:val="20"/>
    </w:rPr>
  </w:style>
  <w:style w:type="character" w:styleId="Style25" w:customStyle="1">
    <w:name w:val="Текст пункта Знак"/>
    <w:qFormat/>
    <w:rPr>
      <w:rFonts w:ascii="Times New Roman" w:hAnsi="Times New Roman"/>
      <w:sz w:val="20"/>
    </w:rPr>
  </w:style>
  <w:style w:type="character" w:styleId="phnormal1" w:customStyle="1">
    <w:name w:val="ph_normal Знак Знак"/>
    <w:qFormat/>
    <w:rPr>
      <w:rFonts w:ascii="Times New Roman" w:hAnsi="Times New Roman"/>
      <w:sz w:val="20"/>
    </w:rPr>
  </w:style>
  <w:style w:type="character" w:styleId="Style26" w:customStyle="1">
    <w:name w:val="_Титул_Москва год Знак"/>
    <w:qFormat/>
    <w:rPr>
      <w:rFonts w:ascii="Times New Roman" w:hAnsi="Times New Roman"/>
      <w:b/>
      <w:sz w:val="28"/>
    </w:rPr>
  </w:style>
  <w:style w:type="character" w:styleId="25" w:customStyle="1">
    <w:name w:val="Тема примечания Знак2"/>
    <w:link w:val="annotationsubject"/>
    <w:qFormat/>
    <w:rPr>
      <w:rFonts w:ascii="Times New Roman ??????????" w:hAnsi="Times New Roman ??????????"/>
      <w:b/>
      <w:caps/>
      <w:sz w:val="32"/>
    </w:rPr>
  </w:style>
  <w:style w:type="character" w:styleId="phNormal11" w:customStyle="1">
    <w:name w:val="ph_Normal Знак1"/>
    <w:qFormat/>
    <w:rPr>
      <w:rFonts w:ascii="Times New Roman" w:hAnsi="Times New Roman"/>
      <w:sz w:val="24"/>
    </w:rPr>
  </w:style>
  <w:style w:type="character" w:styleId="phTitle2" w:customStyle="1">
    <w:name w:val="ph_Title2 Знак"/>
    <w:qFormat/>
    <w:rPr>
      <w:rFonts w:ascii="Times New Roman" w:hAnsi="Times New Roman"/>
      <w:sz w:val="24"/>
    </w:rPr>
  </w:style>
  <w:style w:type="character" w:styleId="311" w:customStyle="1">
    <w:name w:val="Заголовок 3 Знак1"/>
    <w:qFormat/>
    <w:rPr>
      <w:rFonts w:ascii="Arial" w:hAnsi="Arial" w:cs="Arial"/>
      <w:b/>
      <w:bCs/>
      <w:color w:val="00000A"/>
      <w:sz w:val="24"/>
    </w:rPr>
  </w:style>
  <w:style w:type="character" w:styleId="user2" w:customStyle="1">
    <w:name w:val="Ссылка указателя (user)"/>
    <w:qFormat/>
    <w:rPr/>
  </w:style>
  <w:style w:type="character" w:styleId="user3" w:customStyle="1">
    <w:name w:val="Символ нумерации (user)"/>
    <w:qFormat/>
    <w:rPr/>
  </w:style>
  <w:style w:type="character" w:styleId="WW8Num11z0" w:customStyle="1">
    <w:name w:val="WW8Num11z0"/>
    <w:qFormat/>
    <w:rPr>
      <w:rFonts w:ascii="Symbol" w:hAnsi="Symbol"/>
    </w:rPr>
  </w:style>
  <w:style w:type="character" w:styleId="WW8Num10z7" w:customStyle="1">
    <w:name w:val="WW8Num10z7"/>
    <w:qFormat/>
    <w:rPr/>
  </w:style>
  <w:style w:type="character" w:styleId="WW8Num9z3" w:customStyle="1">
    <w:name w:val="WW8Num9z3"/>
    <w:qFormat/>
    <w:rPr/>
  </w:style>
  <w:style w:type="character" w:styleId="apple-converted-space" w:customStyle="1">
    <w:name w:val="apple-converted-space"/>
    <w:qFormat/>
    <w:rPr/>
  </w:style>
  <w:style w:type="character" w:styleId="apple-style-span" w:customStyle="1">
    <w:name w:val="apple-style-span"/>
    <w:qFormat/>
    <w:rPr/>
  </w:style>
  <w:style w:type="character" w:styleId="26" w:customStyle="1">
    <w:name w:val="Текст выноски Знак2"/>
    <w:link w:val="BalloonText"/>
    <w:uiPriority w:val="34"/>
    <w:qFormat/>
    <w:rPr>
      <w:sz w:val="24"/>
    </w:rPr>
  </w:style>
  <w:style w:type="character" w:styleId="Style27" w:customStyle="1">
    <w:name w:val="Текст документа Знак"/>
    <w:uiPriority w:val="99"/>
    <w:qFormat/>
    <w:rPr>
      <w:rFonts w:eastAsia="Calibri"/>
      <w:sz w:val="28"/>
      <w:szCs w:val="28"/>
      <w:lang w:eastAsia="en-US"/>
    </w:rPr>
  </w:style>
  <w:style w:type="character" w:styleId="FontStyle18" w:customStyle="1">
    <w:name w:val="Font Style18"/>
    <w:uiPriority w:val="99"/>
    <w:qFormat/>
    <w:rPr>
      <w:rFonts w:ascii="Times New Roman" w:hAnsi="Times New Roman" w:cs="Times New Roman"/>
      <w:sz w:val="28"/>
      <w:szCs w:val="28"/>
    </w:rPr>
  </w:style>
  <w:style w:type="character" w:styleId="011" w:customStyle="1">
    <w:name w:val="01 Текст 1 Знак"/>
    <w:uiPriority w:val="99"/>
    <w:qFormat/>
    <w:rPr>
      <w:rFonts w:ascii="Arial" w:hAnsi="Arial"/>
      <w:bCs/>
      <w:sz w:val="24"/>
      <w:szCs w:val="24"/>
    </w:rPr>
  </w:style>
  <w:style w:type="character" w:styleId="3011" w:customStyle="1">
    <w:name w:val="Стиль Основной текст 3 + Слева:  011 см Междустр.интервал:  точно... Знак"/>
    <w:uiPriority w:val="99"/>
    <w:qFormat/>
    <w:rPr>
      <w:sz w:val="24"/>
      <w:szCs w:val="24"/>
    </w:rPr>
  </w:style>
  <w:style w:type="character" w:styleId="32" w:customStyle="1">
    <w:name w:val="Текст примечания Знак3"/>
    <w:uiPriority w:val="99"/>
    <w:qFormat/>
    <w:rPr>
      <w:rFonts w:ascii="Times New Roman" w:hAnsi="Times New Roman" w:cs="Times New Roman"/>
    </w:rPr>
  </w:style>
  <w:style w:type="character" w:styleId="BookTitle">
    <w:name w:val="Book Title"/>
    <w:uiPriority w:val="99"/>
    <w:qFormat/>
    <w:rPr>
      <w:rFonts w:cs="Times New Roman"/>
      <w:b/>
      <w:bCs/>
      <w:smallCaps/>
      <w:spacing w:val="5"/>
    </w:rPr>
  </w:style>
  <w:style w:type="character" w:styleId="Style28" w:customStyle="1">
    <w:name w:val="Маркированный Знак"/>
    <w:uiPriority w:val="99"/>
    <w:qFormat/>
    <w:rPr>
      <w:sz w:val="28"/>
      <w:lang w:eastAsia="ar-SA"/>
    </w:rPr>
  </w:style>
  <w:style w:type="character" w:styleId="CharCode" w:customStyle="1">
    <w:name w:val="Char Code"/>
    <w:uiPriority w:val="99"/>
    <w:qFormat/>
    <w:rPr>
      <w:rFonts w:ascii="Courier New" w:hAnsi="Courier New"/>
      <w:lang w:val="en-US"/>
    </w:rPr>
  </w:style>
  <w:style w:type="character" w:styleId="FollowedHyperlink">
    <w:name w:val="FollowedHyperlink"/>
    <w:uiPriority w:val="99"/>
    <w:qFormat/>
    <w:rPr>
      <w:rFonts w:cs="Times New Roman"/>
      <w:color w:val="800080"/>
      <w:u w:val="single"/>
    </w:rPr>
  </w:style>
  <w:style w:type="character" w:styleId="Style29" w:customStyle="1">
    <w:name w:val="Стиль текста документа Знак"/>
    <w:uiPriority w:val="99"/>
    <w:qFormat/>
    <w:rPr>
      <w:sz w:val="28"/>
      <w:szCs w:val="24"/>
    </w:rPr>
  </w:style>
  <w:style w:type="character" w:styleId="Style30" w:customStyle="1">
    <w:name w:val="Приложение Знак"/>
    <w:uiPriority w:val="99"/>
    <w:qFormat/>
    <w:rPr>
      <w:caps/>
      <w:spacing w:val="-5"/>
      <w:sz w:val="32"/>
      <w:szCs w:val="24"/>
    </w:rPr>
  </w:style>
  <w:style w:type="character" w:styleId="FontStyle25" w:customStyle="1">
    <w:name w:val="Font Style25"/>
    <w:uiPriority w:val="99"/>
    <w:qFormat/>
    <w:rPr>
      <w:rFonts w:ascii="Times New Roman" w:hAnsi="Times New Roman"/>
      <w:sz w:val="20"/>
    </w:rPr>
  </w:style>
  <w:style w:type="character" w:styleId="Style31" w:customStyle="1">
    <w:name w:val="Текст Знак"/>
    <w:basedOn w:val="DefaultParagraphFont"/>
    <w:uiPriority w:val="99"/>
    <w:qFormat/>
    <w:rPr>
      <w:rFonts w:ascii="Calibri" w:hAnsi="Calibri" w:eastAsia="Arial"/>
      <w:sz w:val="22"/>
      <w:szCs w:val="21"/>
      <w:lang w:eastAsia="en-US"/>
    </w:rPr>
  </w:style>
  <w:style w:type="character" w:styleId="121" w:customStyle="1">
    <w:name w:val="Знак Знак12"/>
    <w:uiPriority w:val="99"/>
    <w:qFormat/>
    <w:rPr>
      <w:rFonts w:cs="Times New Roman"/>
    </w:rPr>
  </w:style>
  <w:style w:type="character" w:styleId="111" w:customStyle="1">
    <w:name w:val="Знак Знак11"/>
    <w:uiPriority w:val="99"/>
    <w:qFormat/>
    <w:rPr>
      <w:rFonts w:cs="Times New Roman"/>
    </w:rPr>
  </w:style>
  <w:style w:type="character" w:styleId="10" w:customStyle="1">
    <w:name w:val="Знак Знак10"/>
    <w:uiPriority w:val="99"/>
    <w:qFormat/>
    <w:rPr>
      <w:rFonts w:ascii="Tahoma" w:hAnsi="Tahoma"/>
      <w:sz w:val="16"/>
    </w:rPr>
  </w:style>
  <w:style w:type="character" w:styleId="H1" w:customStyle="1">
    <w:name w:val="H1 Знак"/>
    <w:uiPriority w:val="99"/>
    <w:qFormat/>
    <w:rPr>
      <w:rFonts w:ascii="Arial" w:hAnsi="Arial"/>
      <w:b/>
      <w:sz w:val="28"/>
    </w:rPr>
  </w:style>
  <w:style w:type="character" w:styleId="18" w:customStyle="1">
    <w:name w:val="Знак Знак18"/>
    <w:uiPriority w:val="99"/>
    <w:qFormat/>
    <w:rPr>
      <w:rFonts w:ascii="Arial" w:hAnsi="Arial"/>
      <w:b/>
      <w:sz w:val="24"/>
    </w:rPr>
  </w:style>
  <w:style w:type="character" w:styleId="41" w:customStyle="1">
    <w:name w:val="Заголовок 4 (Приложение) Знак"/>
    <w:uiPriority w:val="99"/>
    <w:qFormat/>
    <w:rPr>
      <w:rFonts w:ascii="Arial" w:hAnsi="Arial"/>
      <w:b/>
      <w:sz w:val="24"/>
    </w:rPr>
  </w:style>
  <w:style w:type="character" w:styleId="91" w:customStyle="1">
    <w:name w:val="Знак Знак9"/>
    <w:uiPriority w:val="99"/>
    <w:qFormat/>
    <w:rPr>
      <w:sz w:val="24"/>
      <w:lang w:val="ru-RU"/>
    </w:rPr>
  </w:style>
  <w:style w:type="character" w:styleId="71" w:customStyle="1">
    <w:name w:val="Знак Знак7"/>
    <w:uiPriority w:val="99"/>
    <w:qFormat/>
    <w:rPr>
      <w:sz w:val="24"/>
      <w:lang w:val="ru-RU"/>
    </w:rPr>
  </w:style>
  <w:style w:type="character" w:styleId="Strong">
    <w:name w:val="Strong"/>
    <w:qFormat/>
    <w:rPr>
      <w:b/>
    </w:rPr>
  </w:style>
  <w:style w:type="character" w:styleId="34" w:customStyle="1">
    <w:name w:val="34 Абзац Знак"/>
    <w:uiPriority w:val="99"/>
    <w:qFormat/>
    <w:rPr>
      <w:sz w:val="28"/>
      <w:szCs w:val="24"/>
    </w:rPr>
  </w:style>
  <w:style w:type="character" w:styleId="341" w:customStyle="1">
    <w:name w:val="34 Спис.нум Знак"/>
    <w:uiPriority w:val="99"/>
    <w:qFormat/>
    <w:rPr>
      <w:sz w:val="28"/>
      <w:szCs w:val="24"/>
    </w:rPr>
  </w:style>
  <w:style w:type="character" w:styleId="342" w:customStyle="1">
    <w:name w:val="34 Спис.ненум Знак"/>
    <w:link w:val="344"/>
    <w:uiPriority w:val="99"/>
    <w:qFormat/>
    <w:rPr>
      <w:sz w:val="28"/>
      <w:szCs w:val="24"/>
    </w:rPr>
  </w:style>
  <w:style w:type="character" w:styleId="3421" w:customStyle="1">
    <w:name w:val="34 Спис.ненум2 Знак"/>
    <w:link w:val="3422"/>
    <w:uiPriority w:val="99"/>
    <w:qFormat/>
    <w:rPr>
      <w:sz w:val="28"/>
      <w:szCs w:val="28"/>
    </w:rPr>
  </w:style>
  <w:style w:type="character" w:styleId="Style32" w:customStyle="1">
    <w:name w:val="Абзац Знак"/>
    <w:uiPriority w:val="99"/>
    <w:qFormat/>
    <w:rPr>
      <w:rFonts w:eastAsia="Arial"/>
      <w:bCs/>
      <w:color w:val="000000"/>
      <w:sz w:val="28"/>
      <w:szCs w:val="24"/>
    </w:rPr>
  </w:style>
  <w:style w:type="character" w:styleId="Style33" w:customStyle="1">
    <w:name w:val="Спис Знак"/>
    <w:uiPriority w:val="99"/>
    <w:qFormat/>
    <w:rPr>
      <w:rFonts w:eastAsia="Arial"/>
      <w:bCs/>
      <w:color w:val="000000"/>
      <w:sz w:val="28"/>
      <w:szCs w:val="24"/>
    </w:rPr>
  </w:style>
  <w:style w:type="character" w:styleId="17" w:customStyle="1">
    <w:name w:val="Знак Знак17"/>
    <w:uiPriority w:val="99"/>
    <w:qFormat/>
    <w:rPr>
      <w:rFonts w:ascii="Century Gothic" w:hAnsi="Century Gothic"/>
      <w:b/>
      <w:color w:val="000000"/>
      <w:sz w:val="24"/>
      <w:lang w:val="en-US" w:eastAsia="en-US"/>
    </w:rPr>
  </w:style>
  <w:style w:type="character" w:styleId="16" w:customStyle="1">
    <w:name w:val="Знак Знак16"/>
    <w:uiPriority w:val="99"/>
    <w:qFormat/>
    <w:rPr>
      <w:rFonts w:ascii="Century Gothic" w:hAnsi="Century Gothic"/>
      <w:b/>
      <w:i/>
      <w:color w:val="000000"/>
      <w:sz w:val="24"/>
      <w:lang w:val="en-US" w:eastAsia="en-US"/>
    </w:rPr>
  </w:style>
  <w:style w:type="character" w:styleId="15" w:customStyle="1">
    <w:name w:val="Знак Знак15"/>
    <w:uiPriority w:val="99"/>
    <w:qFormat/>
    <w:rPr>
      <w:rFonts w:ascii="Century Gothic" w:hAnsi="Century Gothic"/>
      <w:color w:val="000000"/>
      <w:sz w:val="24"/>
      <w:lang w:val="en-US" w:eastAsia="en-US"/>
    </w:rPr>
  </w:style>
  <w:style w:type="character" w:styleId="141" w:customStyle="1">
    <w:name w:val="Знак Знак14"/>
    <w:uiPriority w:val="99"/>
    <w:qFormat/>
    <w:rPr>
      <w:rFonts w:ascii="Century Gothic" w:hAnsi="Century Gothic"/>
      <w:i/>
      <w:color w:val="000000"/>
      <w:sz w:val="24"/>
      <w:lang w:val="en-US" w:eastAsia="en-US"/>
    </w:rPr>
  </w:style>
  <w:style w:type="character" w:styleId="131" w:customStyle="1">
    <w:name w:val="Знак Знак13"/>
    <w:uiPriority w:val="99"/>
    <w:qFormat/>
    <w:rPr>
      <w:rFonts w:ascii="Century Gothic" w:hAnsi="Century Gothic"/>
      <w:color w:val="000000"/>
      <w:sz w:val="24"/>
      <w:lang w:val="en-US" w:eastAsia="en-US"/>
    </w:rPr>
  </w:style>
  <w:style w:type="character" w:styleId="61" w:customStyle="1">
    <w:name w:val="Знак Знак6"/>
    <w:uiPriority w:val="99"/>
    <w:qFormat/>
    <w:rPr>
      <w:rFonts w:ascii="Arial" w:hAnsi="Arial"/>
      <w:b/>
      <w:color w:val="000000"/>
      <w:sz w:val="36"/>
      <w:lang w:val="en-US" w:eastAsia="en-US"/>
    </w:rPr>
  </w:style>
  <w:style w:type="character" w:styleId="51" w:customStyle="1">
    <w:name w:val="Знак Знак5"/>
    <w:uiPriority w:val="99"/>
    <w:qFormat/>
    <w:rPr>
      <w:rFonts w:ascii="Trebuchet MS" w:hAnsi="Trebuchet MS" w:eastAsia="Times New Roman"/>
      <w:i/>
      <w:color w:val="666666"/>
      <w:sz w:val="22"/>
      <w:lang w:val="en-US" w:eastAsia="en-US"/>
    </w:rPr>
  </w:style>
  <w:style w:type="character" w:styleId="19" w:customStyle="1">
    <w:name w:val="Название книги1"/>
    <w:uiPriority w:val="99"/>
    <w:qFormat/>
    <w:rPr>
      <w:b/>
      <w:smallCaps/>
      <w:spacing w:val="5"/>
    </w:rPr>
  </w:style>
  <w:style w:type="character" w:styleId="42" w:customStyle="1">
    <w:name w:val="Знак Знак4"/>
    <w:uiPriority w:val="99"/>
    <w:qFormat/>
    <w:rPr>
      <w:rFonts w:ascii="Century Gothic" w:hAnsi="Century Gothic"/>
      <w:color w:val="000000"/>
      <w:lang w:val="en-US" w:eastAsia="en-US"/>
    </w:rPr>
  </w:style>
  <w:style w:type="character" w:styleId="33" w:customStyle="1">
    <w:name w:val="Знак Знак3"/>
    <w:uiPriority w:val="99"/>
    <w:qFormat/>
    <w:rPr>
      <w:rFonts w:ascii="Century Gothic" w:hAnsi="Century Gothic"/>
      <w:color w:val="000000"/>
      <w:lang w:val="en-US" w:eastAsia="en-US"/>
    </w:rPr>
  </w:style>
  <w:style w:type="character" w:styleId="110" w:customStyle="1">
    <w:name w:val="Знак Знак1"/>
    <w:uiPriority w:val="99"/>
    <w:qFormat/>
    <w:rPr>
      <w:rFonts w:ascii="Calibri" w:hAnsi="Calibri" w:eastAsia="Times New Roman"/>
      <w:sz w:val="21"/>
      <w:lang w:eastAsia="en-US"/>
    </w:rPr>
  </w:style>
  <w:style w:type="character" w:styleId="Style34" w:customStyle="1">
    <w:name w:val="Гипертекстовая ссылка"/>
    <w:uiPriority w:val="99"/>
    <w:qFormat/>
    <w:rPr>
      <w:color w:val="106BBE"/>
    </w:rPr>
  </w:style>
  <w:style w:type="character" w:styleId="Y-osnovnoy" w:customStyle="1">
    <w:name w:val="Y-osnovnoy Знак Знак"/>
    <w:qFormat/>
    <w:rPr>
      <w:sz w:val="28"/>
      <w:szCs w:val="24"/>
    </w:rPr>
  </w:style>
  <w:style w:type="character" w:styleId="112" w:customStyle="1">
    <w:name w:val="_Маркированный список уровня 1 Знак"/>
    <w:qFormat/>
    <w:rPr>
      <w:sz w:val="28"/>
    </w:rPr>
  </w:style>
  <w:style w:type="character" w:styleId="113" w:customStyle="1">
    <w:name w:val="Заголовок 1 Приложение Знак"/>
    <w:qFormat/>
    <w:rPr>
      <w:rFonts w:eastAsia="Calibri"/>
      <w:b/>
      <w:sz w:val="26"/>
      <w:szCs w:val="26"/>
    </w:rPr>
  </w:style>
  <w:style w:type="character" w:styleId="73" w:customStyle="1">
    <w:name w:val="Стиль73 Знак"/>
    <w:qFormat/>
    <w:rPr>
      <w:b/>
      <w:bCs/>
      <w:color w:val="000000"/>
      <w:spacing w:val="-2"/>
      <w:sz w:val="32"/>
      <w:szCs w:val="24"/>
      <w:lang w:val="en-US" w:eastAsia="en-US"/>
    </w:rPr>
  </w:style>
  <w:style w:type="character" w:styleId="114" w:customStyle="1">
    <w:name w:val="Заголовок 1 Знак1"/>
    <w:qFormat/>
    <w:rPr>
      <w:rFonts w:ascii="Liberation Serif" w:hAnsi="Liberation Serif"/>
      <w:b/>
      <w:bCs/>
      <w:color w:val="00000A"/>
      <w:sz w:val="36"/>
      <w:szCs w:val="36"/>
    </w:rPr>
  </w:style>
  <w:style w:type="character" w:styleId="115" w:customStyle="1">
    <w:name w:val="А.1.1 Знак"/>
    <w:link w:val="1113"/>
    <w:qFormat/>
    <w:rPr>
      <w:b/>
      <w:bCs/>
      <w:iCs/>
      <w:color w:val="000000"/>
      <w:sz w:val="26"/>
      <w:szCs w:val="24"/>
      <w:lang w:val="en-US" w:eastAsia="en-US"/>
    </w:rPr>
  </w:style>
  <w:style w:type="character" w:styleId="Style35" w:customStyle="1">
    <w:name w:val="Красная строка Знак"/>
    <w:uiPriority w:val="99"/>
    <w:qFormat/>
    <w:rPr>
      <w:rFonts w:ascii="Century Gothic" w:hAnsi="Century Gothic"/>
      <w:color w:val="000000"/>
      <w:sz w:val="24"/>
      <w:szCs w:val="24"/>
      <w:lang w:val="en-US"/>
    </w:rPr>
  </w:style>
  <w:style w:type="character" w:styleId="116" w:customStyle="1">
    <w:name w:val="Красная строка Знак1"/>
    <w:basedOn w:val="Style13"/>
    <w:uiPriority w:val="99"/>
    <w:qFormat/>
    <w:rPr>
      <w:sz w:val="24"/>
      <w:szCs w:val="24"/>
    </w:rPr>
  </w:style>
  <w:style w:type="character" w:styleId="1111" w:customStyle="1">
    <w:name w:val="А.1.1.1 Знак"/>
    <w:qFormat/>
    <w:rPr>
      <w:b/>
      <w:bCs/>
      <w:i/>
      <w:iCs/>
      <w:color w:val="000000"/>
      <w:sz w:val="26"/>
      <w:szCs w:val="24"/>
      <w:lang w:val="en-US" w:eastAsia="en-US"/>
    </w:rPr>
  </w:style>
  <w:style w:type="character" w:styleId="Emphasis">
    <w:name w:val="Emphasis"/>
    <w:uiPriority w:val="20"/>
    <w:qFormat/>
    <w:rPr>
      <w:i/>
      <w:iCs/>
    </w:rPr>
  </w:style>
  <w:style w:type="character" w:styleId="117" w:customStyle="1">
    <w:name w:val="Текст Знак1"/>
    <w:link w:val="PlainText"/>
    <w:qFormat/>
    <w:rPr>
      <w:sz w:val="28"/>
    </w:rPr>
  </w:style>
  <w:style w:type="character" w:styleId="Style36" w:customStyle="1">
    <w:name w:val="_Титул_Название документа Знак"/>
    <w:qFormat/>
    <w:rPr>
      <w:b/>
      <w:caps/>
      <w:sz w:val="32"/>
      <w:szCs w:val="24"/>
    </w:rPr>
  </w:style>
  <w:style w:type="character" w:styleId="c" w:customStyle="1">
    <w:name w:val="Текcт_документа Знак"/>
    <w:qFormat/>
    <w:rPr>
      <w:sz w:val="28"/>
    </w:rPr>
  </w:style>
  <w:style w:type="character" w:styleId="1Char" w:customStyle="1">
    <w:name w:val="_Маркированный список уровня 1 Char"/>
    <w:qFormat/>
    <w:rPr>
      <w:rFonts w:ascii="Times New Roman" w:hAnsi="Times New Roman" w:eastAsia="Times New Roman" w:cs="Times New Roman"/>
      <w:sz w:val="24"/>
      <w:szCs w:val="24"/>
    </w:rPr>
  </w:style>
  <w:style w:type="character" w:styleId="Style37" w:customStyle="1">
    <w:name w:val="Символы концевой сноски"/>
    <w:qFormat/>
    <w:rPr/>
  </w:style>
  <w:style w:type="character" w:styleId="WW8Num1z0" w:customStyle="1">
    <w:name w:val="WW8Num1z0"/>
    <w:rPr/>
  </w:style>
  <w:style w:type="character" w:styleId="HTML" w:customStyle="1">
    <w:name w:val="Стандартный HTML Знак"/>
    <w:basedOn w:val="DefaultParagraphFont"/>
    <w:link w:val="HTMLPreformatted"/>
    <w:rPr>
      <w:rFonts w:ascii="Arial Unicode MS" w:hAnsi="Arial Unicode MS" w:eastAsia="Arial Unicode MS" w:cs="Arial Unicode MS"/>
      <w:lang w:eastAsia="ar-SA"/>
    </w:rPr>
  </w:style>
  <w:style w:type="character" w:styleId="118" w:customStyle="1">
    <w:name w:val="Основной текст Знак1"/>
    <w:basedOn w:val="DefaultParagraphFont"/>
    <w:rPr>
      <w:rFonts w:ascii="Liberation Serif" w:hAnsi="Liberation Serif"/>
      <w:color w:val="00000A"/>
      <w:sz w:val="24"/>
    </w:rPr>
  </w:style>
  <w:style w:type="character" w:styleId="211" w:customStyle="1">
    <w:name w:val="Основной текст с отступом 2 Знак1"/>
    <w:basedOn w:val="DefaultParagraphFont"/>
    <w:uiPriority w:val="99"/>
    <w:semiHidden/>
    <w:rPr/>
  </w:style>
  <w:style w:type="character" w:styleId="119" w:customStyle="1">
    <w:name w:val="Нижний колонтитул Знак1"/>
    <w:basedOn w:val="DefaultParagraphFont"/>
    <w:uiPriority w:val="99"/>
    <w:rPr>
      <w:rFonts w:ascii="Liberation Serif" w:hAnsi="Liberation Serif"/>
      <w:color w:val="00000A"/>
      <w:sz w:val="24"/>
    </w:rPr>
  </w:style>
  <w:style w:type="character" w:styleId="321" w:customStyle="1">
    <w:name w:val="Основной текст 3 Знак2"/>
    <w:basedOn w:val="DefaultParagraphFont"/>
    <w:uiPriority w:val="99"/>
    <w:semiHidden/>
    <w:rPr>
      <w:sz w:val="16"/>
      <w:szCs w:val="16"/>
    </w:rPr>
  </w:style>
  <w:style w:type="character" w:styleId="120" w:customStyle="1">
    <w:name w:val="Дата Знак1"/>
    <w:basedOn w:val="DefaultParagraphFont"/>
    <w:link w:val="Date"/>
    <w:rPr>
      <w:rFonts w:ascii="Liberation Serif" w:hAnsi="Liberation Serif"/>
      <w:color w:val="00000A"/>
      <w:sz w:val="24"/>
    </w:rPr>
  </w:style>
  <w:style w:type="character" w:styleId="43" w:customStyle="1">
    <w:name w:val="Текст примечания Знак4"/>
    <w:basedOn w:val="DefaultParagraphFont"/>
    <w:uiPriority w:val="99"/>
    <w:semiHidden/>
    <w:rPr/>
  </w:style>
  <w:style w:type="character" w:styleId="35" w:customStyle="1">
    <w:name w:val="Тема примечания Знак3"/>
    <w:basedOn w:val="43"/>
    <w:uiPriority w:val="99"/>
    <w:semiHidden/>
    <w:rPr>
      <w:b/>
      <w:bCs/>
    </w:rPr>
  </w:style>
  <w:style w:type="character" w:styleId="36" w:customStyle="1">
    <w:name w:val="Текст выноски Знак3"/>
    <w:basedOn w:val="DefaultParagraphFont"/>
    <w:uiPriority w:val="99"/>
    <w:semiHidden/>
    <w:rPr>
      <w:rFonts w:ascii="Segoe UI" w:hAnsi="Segoe UI" w:cs="Segoe UI"/>
      <w:sz w:val="18"/>
      <w:szCs w:val="18"/>
    </w:rPr>
  </w:style>
  <w:style w:type="character" w:styleId="122" w:customStyle="1">
    <w:name w:val="Текст сноски Знак1"/>
    <w:basedOn w:val="DefaultParagraphFont"/>
    <w:rPr>
      <w:rFonts w:ascii="Liberation Serif" w:hAnsi="Liberation Serif"/>
      <w:color w:val="00000A"/>
      <w:sz w:val="24"/>
    </w:rPr>
  </w:style>
  <w:style w:type="character" w:styleId="123" w:customStyle="1">
    <w:name w:val="Текст концевой сноски Знак1"/>
    <w:basedOn w:val="DefaultParagraphFont"/>
    <w:rPr>
      <w:rFonts w:ascii="Liberation Serif" w:hAnsi="Liberation Serif"/>
      <w:color w:val="00000A"/>
    </w:rPr>
  </w:style>
  <w:style w:type="character" w:styleId="124" w:customStyle="1">
    <w:name w:val="Подзаголовок Знак1"/>
    <w:basedOn w:val="DefaultParagraphFont"/>
    <w:uiPriority w:val="99"/>
    <w:rPr>
      <w:rFonts w:ascii="Arial" w:hAnsi="Arial" w:eastAsia="Microsoft YaHei" w:cs="Mangal"/>
      <w:i/>
      <w:iCs/>
      <w:color w:val="00000A"/>
      <w:sz w:val="28"/>
      <w:szCs w:val="28"/>
      <w:lang w:eastAsia="ar-SA"/>
    </w:rPr>
  </w:style>
  <w:style w:type="character" w:styleId="125" w:customStyle="1">
    <w:name w:val="Верхний колонтитул Знак1"/>
    <w:basedOn w:val="DefaultParagraphFont"/>
    <w:uiPriority w:val="99"/>
    <w:rPr>
      <w:rFonts w:ascii="Liberation Serif" w:hAnsi="Liberation Serif"/>
      <w:color w:val="000000"/>
      <w:sz w:val="24"/>
    </w:rPr>
  </w:style>
  <w:style w:type="character" w:styleId="126" w:customStyle="1">
    <w:name w:val="Название Знак1"/>
    <w:basedOn w:val="DefaultParagraphFont"/>
    <w:rPr>
      <w:rFonts w:ascii="Liberation Sans" w:hAnsi="Liberation Sans"/>
      <w:color w:val="000000"/>
      <w:sz w:val="28"/>
    </w:rPr>
  </w:style>
  <w:style w:type="character" w:styleId="127" w:customStyle="1">
    <w:name w:val="Схема документа Знак1"/>
    <w:basedOn w:val="DefaultParagraphFont"/>
    <w:link w:val="DocumentMap"/>
    <w:uiPriority w:val="99"/>
    <w:semiHidden/>
    <w:rPr>
      <w:rFonts w:ascii="Tahoma" w:hAnsi="Tahoma"/>
      <w:color w:val="00000A"/>
      <w:sz w:val="16"/>
    </w:rPr>
  </w:style>
  <w:style w:type="character" w:styleId="27" w:customStyle="1">
    <w:name w:val="Текст Знак2"/>
    <w:basedOn w:val="DefaultParagraphFont"/>
    <w:uiPriority w:val="99"/>
    <w:semiHidden/>
    <w:rPr>
      <w:rFonts w:ascii="Consolas" w:hAnsi="Consolas"/>
      <w:sz w:val="21"/>
      <w:szCs w:val="21"/>
    </w:rPr>
  </w:style>
  <w:style w:type="character" w:styleId="Style38" w:customStyle="1">
    <w:name w:val="Основной текст с отступом Знак"/>
    <w:basedOn w:val="DefaultParagraphFont"/>
    <w:uiPriority w:val="99"/>
    <w:rPr>
      <w:rFonts w:ascii="Century Gothic" w:hAnsi="Century Gothic"/>
      <w:color w:val="000000"/>
      <w:sz w:val="24"/>
      <w:lang w:val="en-US"/>
    </w:rPr>
  </w:style>
  <w:style w:type="paragraph" w:styleId="Style39">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128"/>
    <w:link w:val="118"/>
    <w:pPr>
      <w:spacing w:before="0" w:after="120"/>
    </w:pPr>
    <w:rPr/>
  </w:style>
  <w:style w:type="paragraph" w:styleId="List">
    <w:name w:val="List"/>
    <w:basedOn w:val="BodyText"/>
    <w:uiPriority w:val="99"/>
    <w:pPr>
      <w:spacing w:lineRule="auto" w:line="288" w:before="0" w:after="140"/>
    </w:pPr>
    <w:rPr>
      <w:color w:val="000000"/>
    </w:rPr>
  </w:style>
  <w:style w:type="paragraph" w:styleId="Caption">
    <w:name w:val="caption"/>
    <w:basedOn w:val="128"/>
    <w:link w:val="CaptionChar"/>
    <w:uiPriority w:val="99"/>
    <w:qFormat/>
    <w:pPr>
      <w:suppressLineNumbers/>
      <w:spacing w:before="120" w:after="120"/>
    </w:pPr>
    <w:rPr>
      <w:i/>
      <w:color w:val="000000"/>
    </w:rPr>
  </w:style>
  <w:style w:type="paragraph" w:styleId="Style40">
    <w:name w:val="Указатель"/>
    <w:basedOn w:val="Normal"/>
    <w:pPr>
      <w:suppressLineNumbers/>
    </w:pPr>
    <w:rPr>
      <w:rFonts w:cs="Lucida Sans"/>
    </w:rPr>
  </w:style>
  <w:style w:type="paragraph" w:styleId="user4">
    <w:name w:val="Заголовок (user)"/>
    <w:basedOn w:val="Normal"/>
    <w:next w:val="BodyText"/>
    <w:pPr>
      <w:keepNext w:val="true"/>
      <w:spacing w:before="240" w:after="120"/>
    </w:pPr>
    <w:rPr>
      <w:rFonts w:ascii="Liberation Sans" w:hAnsi="Liberation Sans" w:eastAsia="Microsoft YaHei" w:cs="Lucida Sans"/>
      <w:sz w:val="28"/>
      <w:szCs w:val="28"/>
    </w:rPr>
  </w:style>
  <w:style w:type="paragraph" w:styleId="user5">
    <w:name w:val="Указатель (user)"/>
    <w:basedOn w:val="Normal"/>
    <w:pPr>
      <w:suppressLineNumbers/>
    </w:pPr>
    <w:rPr>
      <w:rFonts w:cs="Lucida Sans"/>
    </w:rPr>
  </w:style>
  <w:style w:type="paragraph" w:styleId="Quote">
    <w:name w:val="Quote"/>
    <w:basedOn w:val="Normal"/>
    <w:next w:val="Normal"/>
    <w:link w:val="QuoteChar"/>
    <w:uiPriority w:val="29"/>
    <w:qFormat/>
    <w:pPr>
      <w:ind w:start="720" w:end="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start="720" w:end="720"/>
    </w:pPr>
    <w:rPr>
      <w:i/>
    </w:rPr>
  </w:style>
  <w:style w:type="paragraph" w:styleId="TableofFigures">
    <w:name w:val="table of figures"/>
    <w:basedOn w:val="Normal"/>
    <w:next w:val="Normal"/>
    <w:uiPriority w:val="99"/>
    <w:unhideWhenUsed/>
    <w:pPr>
      <w:spacing w:before="0" w:afterAutospacing="0" w:after="0"/>
    </w:pPr>
    <w:rPr/>
  </w:style>
  <w:style w:type="paragraph" w:styleId="128" w:customStyle="1">
    <w:name w:val="Обычный1"/>
    <w:qFormat/>
    <w:pPr>
      <w:widowControl w:val="false"/>
      <w:tabs>
        <w:tab w:val="clear" w:pos="708"/>
        <w:tab w:val="left" w:pos="709" w:leader="none"/>
      </w:tabs>
      <w:suppressAutoHyphens w:val="true"/>
      <w:bidi w:val="0"/>
      <w:spacing w:lineRule="auto" w:line="276" w:before="0" w:after="200"/>
      <w:jc w:val="start"/>
    </w:pPr>
    <w:rPr>
      <w:rFonts w:ascii="Liberation Serif" w:hAnsi="Liberation Serif" w:eastAsia="NSimSun" w:cs="Lucida Sans"/>
      <w:color w:val="00000A"/>
      <w:kern w:val="0"/>
      <w:sz w:val="24"/>
      <w:szCs w:val="20"/>
      <w:lang w:val="ru-RU" w:eastAsia="ru-RU" w:bidi="ar-SA"/>
    </w:rPr>
  </w:style>
  <w:style w:type="paragraph" w:styleId="129" w:customStyle="1">
    <w:name w:val="Заголовок1"/>
    <w:basedOn w:val="128"/>
    <w:next w:val="BodyText"/>
    <w:uiPriority w:val="99"/>
    <w:qFormat/>
    <w:pPr>
      <w:keepNext w:val="true"/>
      <w:spacing w:before="240" w:after="120"/>
    </w:pPr>
    <w:rPr>
      <w:rFonts w:ascii="Liberation Sans" w:hAnsi="Liberation Sans"/>
      <w:color w:val="000000"/>
      <w:sz w:val="28"/>
    </w:rPr>
  </w:style>
  <w:style w:type="paragraph" w:styleId="130" w:customStyle="1">
    <w:name w:val="Указатель1"/>
    <w:basedOn w:val="128"/>
    <w:qFormat/>
    <w:pPr>
      <w:suppressLineNumbers/>
      <w:spacing w:before="0" w:after="0"/>
    </w:pPr>
    <w:rPr>
      <w:color w:val="000000"/>
    </w:rPr>
  </w:style>
  <w:style w:type="paragraph" w:styleId="ConsPlusNormal1" w:customStyle="1">
    <w:name w:val="ConsPlusNormal"/>
    <w:qFormat/>
    <w:pPr>
      <w:widowControl w:val="false"/>
      <w:suppressAutoHyphens w:val="true"/>
      <w:bidi w:val="0"/>
      <w:spacing w:before="0" w:after="0"/>
      <w:ind w:firstLine="720"/>
      <w:jc w:val="start"/>
    </w:pPr>
    <w:rPr>
      <w:rFonts w:ascii="Arial" w:hAnsi="Arial" w:eastAsia="NSimSun" w:cs="Arial"/>
      <w:color w:val="00000A"/>
      <w:kern w:val="0"/>
      <w:sz w:val="24"/>
      <w:szCs w:val="20"/>
      <w:lang w:val="ru-RU" w:eastAsia="ru-RU" w:bidi="ar-SA"/>
    </w:rPr>
  </w:style>
  <w:style w:type="paragraph" w:styleId="TOC1">
    <w:name w:val="toc 1"/>
    <w:basedOn w:val="128"/>
    <w:uiPriority w:val="39"/>
    <w:qFormat/>
    <w:pPr>
      <w:spacing w:before="120" w:after="120"/>
    </w:pPr>
    <w:rPr>
      <w:b/>
      <w:bCs/>
      <w:caps/>
      <w:sz w:val="20"/>
    </w:rPr>
  </w:style>
  <w:style w:type="paragraph" w:styleId="TOC2">
    <w:name w:val="toc 2"/>
    <w:basedOn w:val="128"/>
    <w:link w:val="21"/>
    <w:uiPriority w:val="39"/>
    <w:pPr>
      <w:spacing w:before="0" w:after="0"/>
      <w:ind w:start="240"/>
    </w:pPr>
    <w:rPr>
      <w:smallCaps/>
      <w:sz w:val="20"/>
    </w:rPr>
  </w:style>
  <w:style w:type="paragraph" w:styleId="132" w:customStyle="1">
    <w:name w:val="Стиль1"/>
    <w:basedOn w:val="128"/>
    <w:qFormat/>
    <w:pPr>
      <w:keepNext w:val="true"/>
      <w:keepLines/>
      <w:suppressLineNumbers/>
    </w:pPr>
    <w:rPr>
      <w:b/>
      <w:sz w:val="28"/>
    </w:rPr>
  </w:style>
  <w:style w:type="paragraph" w:styleId="28" w:customStyle="1">
    <w:name w:val="Основной текст с отступом 2 Знак"/>
    <w:basedOn w:val="ListNumber2"/>
    <w:qFormat/>
    <w:pPr>
      <w:keepNext w:val="true"/>
      <w:keepLines/>
      <w:suppressLineNumbers/>
    </w:pPr>
    <w:rPr>
      <w:b/>
    </w:rPr>
  </w:style>
  <w:style w:type="paragraph" w:styleId="ListNumber2">
    <w:name w:val="List Number 2"/>
    <w:basedOn w:val="128"/>
    <w:qFormat/>
    <w:pPr>
      <w:tabs>
        <w:tab w:val="left" w:pos="432" w:leader="none"/>
      </w:tabs>
      <w:ind w:hanging="432" w:start="432"/>
    </w:pPr>
    <w:rPr/>
  </w:style>
  <w:style w:type="paragraph" w:styleId="37" w:customStyle="1">
    <w:name w:val="Стиль3 Знак"/>
    <w:basedOn w:val="BodyTextIndent2"/>
    <w:qFormat/>
    <w:pPr>
      <w:spacing w:lineRule="auto" w:line="240" w:before="0" w:after="0"/>
    </w:pPr>
    <w:rPr/>
  </w:style>
  <w:style w:type="paragraph" w:styleId="BodyTextIndent2">
    <w:name w:val="Body Text Indent 2"/>
    <w:basedOn w:val="128"/>
    <w:uiPriority w:val="99"/>
    <w:qFormat/>
    <w:pPr>
      <w:spacing w:lineRule="auto" w:line="480" w:before="0" w:after="120"/>
      <w:ind w:start="283"/>
    </w:pPr>
    <w:rPr/>
  </w:style>
  <w:style w:type="paragraph" w:styleId="38" w:customStyle="1">
    <w:name w:val="Стиль3"/>
    <w:basedOn w:val="BodyTextIndent2"/>
    <w:link w:val="31"/>
    <w:qFormat/>
    <w:pPr>
      <w:tabs>
        <w:tab w:val="left" w:pos="1307" w:leader="none"/>
      </w:tabs>
      <w:spacing w:lineRule="auto" w:line="240" w:before="0" w:after="0"/>
      <w:ind w:start="1080"/>
    </w:pPr>
    <w:rPr/>
  </w:style>
  <w:style w:type="paragraph" w:styleId="312" w:customStyle="1">
    <w:name w:val="Основной текст 3 Знак1"/>
    <w:basedOn w:val="BodyTextIndent2"/>
    <w:qFormat/>
    <w:pPr>
      <w:tabs>
        <w:tab w:val="left" w:pos="227" w:leader="none"/>
      </w:tabs>
      <w:spacing w:lineRule="auto" w:line="240" w:before="0" w:after="0"/>
      <w:ind w:start="0"/>
    </w:pPr>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128"/>
    <w:qFormat/>
    <w:pPr>
      <w:spacing w:beforeAutospacing="1" w:afterAutospacing="1"/>
    </w:pPr>
    <w:rPr>
      <w:rFonts w:ascii="Tahoma" w:hAnsi="Tahoma"/>
      <w:sz w:val="20"/>
      <w:lang w:val="en-US" w:eastAsia="en-US"/>
    </w:rPr>
  </w:style>
  <w:style w:type="paragraph" w:styleId="ListBullet2">
    <w:name w:val="List Bullet 2"/>
    <w:basedOn w:val="128"/>
    <w:qFormat/>
    <w:pPr/>
    <w:rPr/>
  </w:style>
  <w:style w:type="paragraph" w:styleId="Style41">
    <w:name w:val="Колонтитулы"/>
    <w:basedOn w:val="Normal"/>
    <w:pPr/>
    <w:rPr/>
  </w:style>
  <w:style w:type="paragraph" w:styleId="user6">
    <w:name w:val="Колонтитулы (user)"/>
    <w:basedOn w:val="Normal"/>
    <w:pPr/>
    <w:rPr/>
  </w:style>
  <w:style w:type="paragraph" w:styleId="Footer">
    <w:name w:val="footer"/>
    <w:basedOn w:val="128"/>
    <w:link w:val="119"/>
    <w:uiPriority w:val="99"/>
    <w:qFormat/>
    <w:pPr>
      <w:tabs>
        <w:tab w:val="center" w:pos="4677" w:leader="none"/>
        <w:tab w:val="right" w:pos="9355" w:leader="none"/>
      </w:tabs>
    </w:pPr>
    <w:rPr/>
  </w:style>
  <w:style w:type="paragraph" w:styleId="BodyText2">
    <w:name w:val="Body Text 2"/>
    <w:basedOn w:val="128"/>
    <w:uiPriority w:val="99"/>
    <w:qFormat/>
    <w:pPr>
      <w:spacing w:lineRule="auto" w:line="480" w:before="0" w:after="120"/>
    </w:pPr>
    <w:rPr/>
  </w:style>
  <w:style w:type="paragraph" w:styleId="BodyText3">
    <w:name w:val="Body Text 3"/>
    <w:basedOn w:val="128"/>
    <w:uiPriority w:val="99"/>
    <w:qFormat/>
    <w:pPr>
      <w:spacing w:before="0" w:after="120"/>
    </w:pPr>
    <w:rPr>
      <w:sz w:val="16"/>
      <w:szCs w:val="16"/>
    </w:rPr>
  </w:style>
  <w:style w:type="paragraph" w:styleId="ConsNormal" w:customStyle="1">
    <w:name w:val="ConsNormal"/>
    <w:uiPriority w:val="99"/>
    <w:qFormat/>
    <w:pPr>
      <w:widowControl w:val="false"/>
      <w:suppressAutoHyphens w:val="true"/>
      <w:bidi w:val="0"/>
      <w:spacing w:before="0" w:after="0"/>
      <w:ind w:firstLine="720" w:start="709" w:end="19772"/>
      <w:jc w:val="both"/>
    </w:pPr>
    <w:rPr>
      <w:rFonts w:ascii="Arial" w:hAnsi="Arial" w:eastAsia="NSimSun" w:cs="Arial"/>
      <w:color w:val="00000A"/>
      <w:kern w:val="0"/>
      <w:sz w:val="24"/>
      <w:szCs w:val="20"/>
      <w:lang w:val="ru-RU" w:eastAsia="ru-RU" w:bidi="ar-SA"/>
    </w:rPr>
  </w:style>
  <w:style w:type="paragraph" w:styleId="BodyText22" w:customStyle="1">
    <w:name w:val="Body Text 22"/>
    <w:basedOn w:val="128"/>
    <w:qFormat/>
    <w:pPr>
      <w:spacing w:before="0" w:after="0"/>
    </w:pPr>
    <w:rPr>
      <w:sz w:val="28"/>
    </w:rPr>
  </w:style>
  <w:style w:type="paragraph" w:styleId="Date">
    <w:name w:val="Date"/>
    <w:basedOn w:val="128"/>
    <w:link w:val="120"/>
    <w:qFormat/>
    <w:pPr/>
    <w:rPr/>
  </w:style>
  <w:style w:type="paragraph" w:styleId="NormalWeb">
    <w:name w:val="Normal (Web)"/>
    <w:basedOn w:val="128"/>
    <w:qFormat/>
    <w:pPr>
      <w:spacing w:beforeAutospacing="1" w:afterAutospacing="1"/>
    </w:pPr>
    <w:rPr/>
  </w:style>
  <w:style w:type="paragraph" w:styleId="CommentText">
    <w:name w:val="annotation text"/>
    <w:basedOn w:val="128"/>
    <w:link w:val="23"/>
    <w:qFormat/>
    <w:pPr/>
    <w:rPr>
      <w:sz w:val="20"/>
    </w:rPr>
  </w:style>
  <w:style w:type="paragraph" w:styleId="annotationsubject">
    <w:name w:val="annotation subject"/>
    <w:basedOn w:val="CommentText"/>
    <w:link w:val="25"/>
    <w:semiHidden/>
    <w:qFormat/>
    <w:pPr/>
    <w:rPr>
      <w:b/>
      <w:bCs/>
    </w:rPr>
  </w:style>
  <w:style w:type="paragraph" w:styleId="BalloonText">
    <w:name w:val="Balloon Text"/>
    <w:basedOn w:val="128"/>
    <w:link w:val="26"/>
    <w:semiHidden/>
    <w:qFormat/>
    <w:pPr/>
    <w:rPr>
      <w:rFonts w:ascii="Tahoma" w:hAnsi="Tahoma" w:cs="Tahoma"/>
      <w:sz w:val="16"/>
      <w:szCs w:val="16"/>
    </w:rPr>
  </w:style>
  <w:style w:type="paragraph" w:styleId="FootnoteText">
    <w:name w:val="footnote text"/>
    <w:basedOn w:val="128"/>
    <w:link w:val="122"/>
    <w:pPr/>
    <w:rPr/>
  </w:style>
  <w:style w:type="paragraph" w:styleId="EndnoteText">
    <w:name w:val="endnote text"/>
    <w:basedOn w:val="128"/>
    <w:link w:val="123"/>
    <w:qFormat/>
    <w:pPr/>
    <w:rPr>
      <w:sz w:val="20"/>
    </w:rPr>
  </w:style>
  <w:style w:type="paragraph" w:styleId="ListParagraph">
    <w:name w:val="List Paragraph"/>
    <w:basedOn w:val="128"/>
    <w:uiPriority w:val="99"/>
    <w:qFormat/>
    <w:pPr>
      <w:spacing w:before="0" w:after="0"/>
      <w:ind w:start="720"/>
    </w:pPr>
    <w:rPr/>
  </w:style>
  <w:style w:type="paragraph" w:styleId="Style42" w:customStyle="1">
    <w:name w:val="Обычный + по ширине"/>
    <w:basedOn w:val="128"/>
    <w:qFormat/>
    <w:pPr>
      <w:spacing w:before="0" w:after="0"/>
    </w:pPr>
    <w:rPr/>
  </w:style>
  <w:style w:type="paragraph" w:styleId="ListNumber">
    <w:name w:val="List Number"/>
    <w:basedOn w:val="128"/>
    <w:qFormat/>
    <w:pPr>
      <w:spacing w:before="0" w:after="60"/>
      <w:contextualSpacing/>
    </w:pPr>
    <w:rPr/>
  </w:style>
  <w:style w:type="paragraph" w:styleId="313" w:customStyle="1">
    <w:name w:val="Основной текст с отступом 31"/>
    <w:basedOn w:val="128"/>
    <w:qFormat/>
    <w:pPr>
      <w:spacing w:before="0" w:after="0"/>
      <w:ind w:firstLine="993" w:end="-382"/>
    </w:pPr>
    <w:rPr>
      <w:sz w:val="28"/>
      <w:lang w:eastAsia="ar-SA"/>
    </w:rPr>
  </w:style>
  <w:style w:type="paragraph" w:styleId="BlockText">
    <w:name w:val="Block Text"/>
    <w:basedOn w:val="128"/>
    <w:semiHidden/>
    <w:unhideWhenUsed/>
    <w:qFormat/>
    <w:pPr>
      <w:spacing w:before="0" w:after="0"/>
      <w:ind w:firstLine="851" w:start="-567" w:end="-766"/>
    </w:pPr>
    <w:rPr/>
  </w:style>
  <w:style w:type="paragraph" w:styleId="Subtitle">
    <w:name w:val="Subtitle"/>
    <w:basedOn w:val="128"/>
    <w:link w:val="124"/>
    <w:uiPriority w:val="99"/>
    <w:qFormat/>
    <w:pPr>
      <w:keepNext w:val="true"/>
      <w:spacing w:before="240" w:after="120"/>
      <w:jc w:val="center"/>
    </w:pPr>
    <w:rPr>
      <w:rFonts w:ascii="Arial" w:hAnsi="Arial" w:eastAsia="Microsoft YaHei" w:cs="Mangal"/>
      <w:i/>
      <w:iCs/>
      <w:sz w:val="28"/>
      <w:szCs w:val="28"/>
      <w:lang w:eastAsia="ar-SA"/>
    </w:rPr>
  </w:style>
  <w:style w:type="paragraph" w:styleId="133" w:customStyle="1">
    <w:name w:val="Заг.1"/>
    <w:basedOn w:val="128"/>
    <w:qFormat/>
    <w:pPr>
      <w:keepNext w:val="true"/>
      <w:keepLines/>
      <w:tabs>
        <w:tab w:val="left" w:pos="432" w:leader="none"/>
      </w:tabs>
      <w:spacing w:before="480" w:after="240"/>
      <w:ind w:firstLine="851"/>
      <w:jc w:val="center"/>
      <w:outlineLvl w:val="0"/>
    </w:pPr>
    <w:rPr>
      <w:rFonts w:ascii="Arial" w:hAnsi="Arial" w:cs="Arial"/>
      <w:b/>
      <w:bCs/>
      <w:color w:val="000000"/>
      <w:sz w:val="22"/>
      <w:szCs w:val="22"/>
    </w:rPr>
  </w:style>
  <w:style w:type="paragraph" w:styleId="39" w:customStyle="1">
    <w:name w:val="пункт контракта 3"/>
    <w:basedOn w:val="128"/>
    <w:qFormat/>
    <w:pPr>
      <w:spacing w:before="0" w:after="120"/>
    </w:pPr>
    <w:rPr>
      <w:b/>
      <w:color w:val="000000"/>
      <w:szCs w:val="28"/>
    </w:rPr>
  </w:style>
  <w:style w:type="paragraph" w:styleId="Style43" w:customStyle="1">
    <w:name w:val="Обычный + Черный"/>
    <w:basedOn w:val="128"/>
    <w:qFormat/>
    <w:pPr>
      <w:tabs>
        <w:tab w:val="left" w:pos="900" w:leader="none"/>
      </w:tabs>
      <w:spacing w:before="0" w:after="0"/>
      <w:ind w:firstLine="360"/>
    </w:pPr>
    <w:rPr>
      <w:color w:val="000000"/>
      <w:sz w:val="28"/>
      <w:szCs w:val="28"/>
      <w:lang w:eastAsia="en-US"/>
    </w:rPr>
  </w:style>
  <w:style w:type="paragraph" w:styleId="TOC3">
    <w:name w:val="toc 3"/>
    <w:basedOn w:val="128"/>
    <w:uiPriority w:val="39"/>
    <w:unhideWhenUsed/>
    <w:qFormat/>
    <w:pPr>
      <w:spacing w:before="0" w:after="100"/>
      <w:ind w:start="480"/>
    </w:pPr>
    <w:rPr/>
  </w:style>
  <w:style w:type="paragraph" w:styleId="134" w:customStyle="1">
    <w:name w:val="Абзац списка1"/>
    <w:basedOn w:val="128"/>
    <w:uiPriority w:val="99"/>
    <w:qFormat/>
    <w:pPr>
      <w:spacing w:before="0" w:after="0"/>
      <w:ind w:start="720"/>
    </w:pPr>
    <w:rPr>
      <w:color w:val="000000"/>
    </w:rPr>
  </w:style>
  <w:style w:type="paragraph" w:styleId="135" w:customStyle="1">
    <w:name w:val="Текст примечания1"/>
    <w:basedOn w:val="128"/>
    <w:qFormat/>
    <w:pPr>
      <w:spacing w:before="0" w:after="0"/>
    </w:pPr>
    <w:rPr>
      <w:color w:val="000000"/>
      <w:sz w:val="20"/>
    </w:rPr>
  </w:style>
  <w:style w:type="paragraph" w:styleId="136" w:customStyle="1">
    <w:name w:val="Тема примечания1"/>
    <w:basedOn w:val="135"/>
    <w:qFormat/>
    <w:pPr/>
    <w:rPr>
      <w:b/>
    </w:rPr>
  </w:style>
  <w:style w:type="paragraph" w:styleId="137" w:customStyle="1">
    <w:name w:val="Текст выноски1"/>
    <w:basedOn w:val="128"/>
    <w:qFormat/>
    <w:pPr>
      <w:spacing w:before="0" w:after="0"/>
    </w:pPr>
    <w:rPr>
      <w:rFonts w:ascii="Tahoma" w:hAnsi="Tahoma"/>
      <w:color w:val="000000"/>
      <w:sz w:val="16"/>
    </w:rPr>
  </w:style>
  <w:style w:type="paragraph" w:styleId="Style44" w:customStyle="1">
    <w:name w:val="Основной абзац"/>
    <w:basedOn w:val="128"/>
    <w:qFormat/>
    <w:pPr>
      <w:spacing w:lineRule="auto" w:line="360" w:before="0" w:after="0"/>
      <w:ind w:firstLine="851"/>
    </w:pPr>
    <w:rPr>
      <w:color w:val="000000"/>
    </w:rPr>
  </w:style>
  <w:style w:type="paragraph" w:styleId="138" w:customStyle="1">
    <w:name w:val="_Заголовок 1"/>
    <w:basedOn w:val="Heading1"/>
    <w:qFormat/>
    <w:pPr>
      <w:keepLines/>
      <w:pageBreakBefore/>
      <w:numPr>
        <w:ilvl w:val="0"/>
        <w:numId w:val="0"/>
      </w:numPr>
      <w:spacing w:before="200" w:after="200"/>
      <w:ind w:hanging="360"/>
    </w:pPr>
    <w:rPr>
      <w:rFonts w:ascii="Times New Roman ??????????" w:hAnsi="Times New Roman ??????????"/>
      <w:bCs w:val="false"/>
      <w:caps/>
      <w:sz w:val="32"/>
      <w:szCs w:val="20"/>
    </w:rPr>
  </w:style>
  <w:style w:type="paragraph" w:styleId="29" w:customStyle="1">
    <w:name w:val="_Заголовок 2"/>
    <w:basedOn w:val="Heading2"/>
    <w:link w:val="22"/>
    <w:qFormat/>
    <w:pPr>
      <w:keepLines/>
      <w:numPr>
        <w:ilvl w:val="0"/>
        <w:numId w:val="0"/>
      </w:numPr>
      <w:spacing w:before="160" w:after="160"/>
      <w:ind w:hanging="420" w:start="846"/>
      <w:jc w:val="start"/>
    </w:pPr>
    <w:rPr>
      <w:bCs w:val="false"/>
      <w:color w:val="000000"/>
      <w:sz w:val="28"/>
      <w:szCs w:val="20"/>
    </w:rPr>
  </w:style>
  <w:style w:type="paragraph" w:styleId="44" w:customStyle="1">
    <w:name w:val="_Заголовок 4"/>
    <w:basedOn w:val="Heading4"/>
    <w:qFormat/>
    <w:pPr>
      <w:spacing w:lineRule="atLeast" w:line="360" w:before="120" w:after="120"/>
    </w:pPr>
    <w:rPr>
      <w:rFonts w:ascii="Times New Roman" w:hAnsi="Times New Roman" w:cs="Times New Roman"/>
      <w:b/>
      <w:i/>
    </w:rPr>
  </w:style>
  <w:style w:type="paragraph" w:styleId="Style45" w:customStyle="1">
    <w:name w:val="_Основной с красной строки"/>
    <w:basedOn w:val="128"/>
    <w:qFormat/>
    <w:pPr>
      <w:spacing w:lineRule="exact" w:line="360" w:before="0" w:after="0"/>
      <w:ind w:firstLine="709"/>
    </w:pPr>
    <w:rPr>
      <w:color w:val="000000"/>
    </w:rPr>
  </w:style>
  <w:style w:type="paragraph" w:styleId="Style46" w:customStyle="1">
    <w:name w:val="Текст пункта"/>
    <w:qFormat/>
    <w:pPr>
      <w:widowControl/>
      <w:suppressAutoHyphens w:val="true"/>
      <w:bidi w:val="0"/>
      <w:spacing w:before="0" w:after="120"/>
      <w:ind w:firstLine="454"/>
      <w:jc w:val="start"/>
    </w:pPr>
    <w:rPr>
      <w:rFonts w:ascii="Times New Roman" w:hAnsi="Times New Roman" w:eastAsia="NSimSun" w:cs="Lucida Sans"/>
      <w:color w:val="000000"/>
      <w:kern w:val="0"/>
      <w:sz w:val="28"/>
      <w:szCs w:val="20"/>
      <w:lang w:val="ru-RU" w:eastAsia="ru-RU" w:bidi="ar-SA"/>
    </w:rPr>
  </w:style>
  <w:style w:type="paragraph" w:styleId="phlistitemized2" w:customStyle="1">
    <w:name w:val="ph_list_itemized_2"/>
    <w:basedOn w:val="128"/>
    <w:qFormat/>
    <w:pPr>
      <w:spacing w:lineRule="auto" w:line="360" w:before="0" w:after="0"/>
      <w:ind w:end="170"/>
    </w:pPr>
    <w:rPr>
      <w:color w:val="000000"/>
    </w:rPr>
  </w:style>
  <w:style w:type="paragraph" w:styleId="phlistitemized11" w:customStyle="1">
    <w:name w:val="ph_list_itemized_1"/>
    <w:qFormat/>
    <w:pPr>
      <w:widowControl w:val="false"/>
      <w:suppressAutoHyphens w:val="true"/>
      <w:bidi w:val="0"/>
      <w:spacing w:lineRule="auto" w:line="276" w:before="0" w:after="200"/>
      <w:ind w:hanging="360" w:start="360"/>
      <w:jc w:val="start"/>
    </w:pPr>
    <w:rPr>
      <w:rFonts w:ascii="Calibri" w:hAnsi="Calibri" w:eastAsia="NSimSun" w:cs="Lucida Sans"/>
      <w:color w:val="000000"/>
      <w:kern w:val="0"/>
      <w:sz w:val="24"/>
      <w:szCs w:val="20"/>
      <w:lang w:val="ru-RU" w:eastAsia="ru-RU" w:bidi="ar-SA"/>
    </w:rPr>
  </w:style>
  <w:style w:type="paragraph" w:styleId="phnormal2" w:customStyle="1">
    <w:name w:val="ph_normal"/>
    <w:basedOn w:val="128"/>
    <w:uiPriority w:val="99"/>
    <w:qFormat/>
    <w:pPr>
      <w:spacing w:lineRule="auto" w:line="360" w:before="0" w:after="0"/>
      <w:ind w:firstLine="720" w:end="170"/>
    </w:pPr>
    <w:rPr>
      <w:color w:val="000000"/>
    </w:rPr>
  </w:style>
  <w:style w:type="paragraph" w:styleId="Style47" w:customStyle="1">
    <w:name w:val="_Титул_Москва год"/>
    <w:basedOn w:val="128"/>
    <w:qFormat/>
    <w:pPr>
      <w:spacing w:lineRule="atLeast" w:line="360" w:before="0" w:after="0"/>
      <w:ind w:firstLine="425" w:start="426"/>
      <w:jc w:val="center"/>
    </w:pPr>
    <w:rPr>
      <w:b/>
      <w:color w:val="000000"/>
      <w:sz w:val="28"/>
    </w:rPr>
  </w:style>
  <w:style w:type="paragraph" w:styleId="139" w:customStyle="1">
    <w:name w:val="Без интервала1"/>
    <w:qFormat/>
    <w:pPr>
      <w:widowControl w:val="false"/>
      <w:suppressAutoHyphens w:val="true"/>
      <w:bidi w:val="0"/>
      <w:spacing w:before="0" w:after="0"/>
      <w:jc w:val="both"/>
    </w:pPr>
    <w:rPr>
      <w:rFonts w:ascii="Times New Roman" w:hAnsi="Times New Roman" w:eastAsia="NSimSun" w:cs="Lucida Sans"/>
      <w:color w:val="000000"/>
      <w:kern w:val="0"/>
      <w:sz w:val="24"/>
      <w:szCs w:val="20"/>
      <w:lang w:val="ru-RU" w:eastAsia="ru-RU" w:bidi="ar-SA"/>
    </w:rPr>
  </w:style>
  <w:style w:type="paragraph" w:styleId="phNormal12" w:customStyle="1">
    <w:name w:val="ph_Normal1"/>
    <w:basedOn w:val="128"/>
    <w:qFormat/>
    <w:pPr>
      <w:spacing w:lineRule="auto" w:line="360" w:before="0" w:after="0"/>
      <w:ind w:firstLine="851"/>
    </w:pPr>
    <w:rPr>
      <w:color w:val="000000"/>
    </w:rPr>
  </w:style>
  <w:style w:type="paragraph" w:styleId="phTitle21" w:customStyle="1">
    <w:name w:val="ph_Title2"/>
    <w:basedOn w:val="phNormal12"/>
    <w:qFormat/>
    <w:pPr>
      <w:ind w:firstLine="709" w:start="567"/>
    </w:pPr>
    <w:rPr/>
  </w:style>
  <w:style w:type="paragraph" w:styleId="Default" w:customStyle="1">
    <w:name w:val="Default"/>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310" w:customStyle="1">
    <w:name w:val="_Заголовок 3"/>
    <w:basedOn w:val="Heading3"/>
    <w:qFormat/>
    <w:pPr>
      <w:numPr>
        <w:ilvl w:val="0"/>
        <w:numId w:val="0"/>
      </w:numPr>
      <w:spacing w:lineRule="atLeast" w:line="360" w:before="120" w:after="120"/>
    </w:pPr>
    <w:rPr>
      <w:rFonts w:ascii="Times New Roman" w:hAnsi="Times New Roman" w:cs="Times New Roman"/>
      <w:bCs w:val="false"/>
      <w:color w:val="000000"/>
      <w:sz w:val="28"/>
    </w:rPr>
  </w:style>
  <w:style w:type="paragraph" w:styleId="Header">
    <w:name w:val="header"/>
    <w:basedOn w:val="128"/>
    <w:link w:val="125"/>
    <w:uiPriority w:val="99"/>
    <w:pPr>
      <w:tabs>
        <w:tab w:val="center" w:pos="4677" w:leader="none"/>
        <w:tab w:val="right" w:pos="9355" w:leader="none"/>
      </w:tabs>
      <w:spacing w:before="0" w:after="0"/>
    </w:pPr>
    <w:rPr>
      <w:color w:val="000000"/>
    </w:rPr>
  </w:style>
  <w:style w:type="paragraph" w:styleId="Style48" w:customStyle="1">
    <w:name w:val="Шапка таблицы"/>
    <w:basedOn w:val="128"/>
    <w:qFormat/>
    <w:pPr>
      <w:keepNext w:val="true"/>
      <w:spacing w:before="60" w:after="120"/>
    </w:pPr>
    <w:rPr>
      <w:b/>
      <w:color w:val="000000"/>
      <w:sz w:val="22"/>
    </w:rPr>
  </w:style>
  <w:style w:type="paragraph" w:styleId="user7" w:customStyle="1">
    <w:name w:val="Содержимое таблицы (user)"/>
    <w:basedOn w:val="128"/>
    <w:qFormat/>
    <w:pPr>
      <w:spacing w:before="0" w:after="0"/>
    </w:pPr>
    <w:rPr>
      <w:color w:val="000000"/>
    </w:rPr>
  </w:style>
  <w:style w:type="paragraph" w:styleId="FrameContents" w:customStyle="1">
    <w:name w:val="Frame Contents"/>
    <w:basedOn w:val="128"/>
    <w:qFormat/>
    <w:pPr>
      <w:spacing w:before="0" w:after="0"/>
    </w:pPr>
    <w:rPr>
      <w:color w:val="000000"/>
    </w:rPr>
  </w:style>
  <w:style w:type="paragraph" w:styleId="Title">
    <w:name w:val="Title"/>
    <w:basedOn w:val="129"/>
    <w:link w:val="126"/>
    <w:qFormat/>
    <w:pPr/>
    <w:rPr/>
  </w:style>
  <w:style w:type="paragraph" w:styleId="user8" w:customStyle="1">
    <w:name w:val="Блочная цитата (user)"/>
    <w:basedOn w:val="128"/>
    <w:qFormat/>
    <w:pPr>
      <w:spacing w:before="0" w:after="0"/>
    </w:pPr>
    <w:rPr>
      <w:color w:val="000000"/>
    </w:rPr>
  </w:style>
  <w:style w:type="paragraph" w:styleId="-11" w:customStyle="1">
    <w:name w:val="Цветной список - Акцент 11"/>
    <w:basedOn w:val="128"/>
    <w:qFormat/>
    <w:pPr>
      <w:spacing w:before="0" w:after="0"/>
      <w:ind w:start="708"/>
    </w:pPr>
    <w:rPr>
      <w:color w:val="000000"/>
    </w:rPr>
  </w:style>
  <w:style w:type="paragraph" w:styleId="212" w:customStyle="1">
    <w:name w:val="Основной текст 2 Знак1"/>
    <w:basedOn w:val="128"/>
    <w:qFormat/>
    <w:pPr>
      <w:spacing w:before="0" w:after="0"/>
      <w:ind w:start="720"/>
    </w:pPr>
    <w:rPr>
      <w:color w:val="000000"/>
    </w:rPr>
  </w:style>
  <w:style w:type="paragraph" w:styleId="210" w:customStyle="1">
    <w:name w:val="Без интервала2"/>
    <w:link w:val="NoSpacingChar"/>
    <w:qFormat/>
    <w:pPr>
      <w:widowControl w:val="false"/>
      <w:suppressAutoHyphens w:val="true"/>
      <w:bidi w:val="0"/>
      <w:spacing w:before="0" w:after="0"/>
      <w:jc w:val="both"/>
    </w:pPr>
    <w:rPr>
      <w:rFonts w:ascii="Times New Roman" w:hAnsi="Times New Roman" w:eastAsia="NSimSun" w:cs="Lucida Sans"/>
      <w:color w:val="00000A"/>
      <w:kern w:val="0"/>
      <w:sz w:val="24"/>
      <w:szCs w:val="20"/>
      <w:lang w:val="ru-RU" w:eastAsia="ru-RU" w:bidi="ar-SA"/>
    </w:rPr>
  </w:style>
  <w:style w:type="paragraph" w:styleId="ListContinue3">
    <w:name w:val="List Continue 3"/>
    <w:basedOn w:val="128"/>
    <w:semiHidden/>
    <w:qFormat/>
    <w:pPr>
      <w:spacing w:before="0" w:after="120"/>
      <w:ind w:start="849"/>
    </w:pPr>
    <w:rPr>
      <w:color w:val="000000"/>
    </w:rPr>
  </w:style>
  <w:style w:type="paragraph" w:styleId="314" w:customStyle="1">
    <w:name w:val="Абзац списка3"/>
    <w:basedOn w:val="128"/>
    <w:uiPriority w:val="99"/>
    <w:qFormat/>
    <w:pPr>
      <w:spacing w:before="0" w:after="0"/>
      <w:ind w:start="720"/>
    </w:pPr>
    <w:rPr>
      <w:rFonts w:ascii="Courier New" w:hAnsi="Courier New"/>
      <w:color w:val="000000"/>
      <w:sz w:val="20"/>
    </w:rPr>
  </w:style>
  <w:style w:type="paragraph" w:styleId="ItemizedList1" w:customStyle="1">
    <w:name w:val="ItemizedList1"/>
    <w:qFormat/>
    <w:pPr>
      <w:widowControl/>
      <w:suppressAutoHyphens w:val="true"/>
      <w:bidi w:val="0"/>
      <w:spacing w:lineRule="auto" w:line="360" w:before="0" w:after="0"/>
      <w:jc w:val="both"/>
    </w:pPr>
    <w:rPr>
      <w:rFonts w:ascii="Times New Roman" w:hAnsi="Times New Roman" w:eastAsia="NSimSun" w:cs="Lucida Sans"/>
      <w:color w:val="000000"/>
      <w:kern w:val="0"/>
      <w:sz w:val="28"/>
      <w:szCs w:val="20"/>
      <w:lang w:val="ru-RU" w:eastAsia="ru-RU" w:bidi="ar-SA"/>
    </w:rPr>
  </w:style>
  <w:style w:type="paragraph" w:styleId="ItemizedList2" w:customStyle="1">
    <w:name w:val="ItemizedList2"/>
    <w:qFormat/>
    <w:pPr>
      <w:widowControl/>
      <w:suppressAutoHyphens w:val="true"/>
      <w:bidi w:val="0"/>
      <w:spacing w:lineRule="auto" w:line="360" w:before="0" w:after="0"/>
      <w:jc w:val="both"/>
    </w:pPr>
    <w:rPr>
      <w:rFonts w:ascii="Times New Roman" w:hAnsi="Times New Roman" w:eastAsia="NSimSun" w:cs="Lucida Sans"/>
      <w:color w:val="000000"/>
      <w:kern w:val="0"/>
      <w:sz w:val="28"/>
      <w:szCs w:val="20"/>
      <w:lang w:val="ru-RU" w:eastAsia="ru-RU" w:bidi="ar-SA"/>
    </w:rPr>
  </w:style>
  <w:style w:type="paragraph" w:styleId="Style49" w:customStyle="1">
    <w:name w:val="Основной"/>
    <w:basedOn w:val="128"/>
    <w:uiPriority w:val="99"/>
    <w:qFormat/>
    <w:pPr>
      <w:spacing w:before="0" w:after="0"/>
      <w:ind w:firstLine="709"/>
    </w:pPr>
    <w:rPr>
      <w:color w:val="000000"/>
    </w:rPr>
  </w:style>
  <w:style w:type="paragraph" w:styleId="140" w:customStyle="1">
    <w:name w:val="Заголовок оглавления1"/>
    <w:basedOn w:val="Heading1"/>
    <w:uiPriority w:val="99"/>
    <w:qFormat/>
    <w:pPr>
      <w:keepLines/>
      <w:numPr>
        <w:ilvl w:val="0"/>
        <w:numId w:val="0"/>
      </w:numPr>
      <w:spacing w:lineRule="auto" w:line="259" w:before="240" w:after="0"/>
      <w:jc w:val="both"/>
    </w:pPr>
    <w:rPr>
      <w:rFonts w:ascii="Calibri Light" w:hAnsi="Calibri Light"/>
      <w:b w:val="false"/>
      <w:bCs w:val="false"/>
      <w:caps/>
      <w:color w:val="2E74B5"/>
      <w:sz w:val="32"/>
      <w:szCs w:val="20"/>
    </w:rPr>
  </w:style>
  <w:style w:type="paragraph" w:styleId="DocumentMap">
    <w:name w:val="Document Map"/>
    <w:basedOn w:val="128"/>
    <w:link w:val="127"/>
    <w:uiPriority w:val="99"/>
    <w:semiHidden/>
    <w:qFormat/>
    <w:pPr>
      <w:spacing w:before="0" w:after="0"/>
    </w:pPr>
    <w:rPr>
      <w:rFonts w:ascii="Tahoma" w:hAnsi="Tahoma"/>
      <w:sz w:val="16"/>
    </w:rPr>
  </w:style>
  <w:style w:type="paragraph" w:styleId="142" w:customStyle="1">
    <w:name w:val="Рецензия1"/>
    <w:uiPriority w:val="99"/>
    <w:semiHidden/>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Revision">
    <w:name w:val="Revision"/>
    <w:uiPriority w:val="99"/>
    <w:semiHidden/>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NoSpacing">
    <w:name w:val="No Spacing"/>
    <w:qFormat/>
    <w:pPr>
      <w:widowControl w:val="false"/>
      <w:suppressAutoHyphens w:val="true"/>
      <w:bidi w:val="0"/>
      <w:spacing w:before="0" w:after="0"/>
      <w:jc w:val="both"/>
    </w:pPr>
    <w:rPr>
      <w:rFonts w:ascii="Times New Roman" w:hAnsi="Times New Roman" w:eastAsia="NSimSun" w:cs="Lucida Sans"/>
      <w:color w:val="00000A"/>
      <w:kern w:val="0"/>
      <w:sz w:val="24"/>
      <w:szCs w:val="20"/>
      <w:lang w:val="ru-RU" w:eastAsia="ru-RU" w:bidi="ar-SA"/>
    </w:rPr>
  </w:style>
  <w:style w:type="paragraph" w:styleId="Style50" w:customStyle="1">
    <w:name w:val="Таблица с невидимыми гранями"/>
    <w:basedOn w:val="128"/>
    <w:semiHidden/>
    <w:qFormat/>
    <w:pPr>
      <w:spacing w:lineRule="auto" w:line="360" w:before="0" w:after="0"/>
    </w:pPr>
    <w:rPr>
      <w:color w:val="000000"/>
    </w:rPr>
  </w:style>
  <w:style w:type="paragraph" w:styleId="IndexHeading">
    <w:name w:val="index heading"/>
    <w:basedOn w:val="Style39"/>
    <w:pPr/>
    <w:rPr/>
  </w:style>
  <w:style w:type="paragraph" w:styleId="TOCHeading">
    <w:name w:val="TOC Heading"/>
    <w:basedOn w:val="Heading1"/>
    <w:uiPriority w:val="39"/>
    <w:qFormat/>
    <w:pPr>
      <w:keepLines/>
      <w:numPr>
        <w:ilvl w:val="0"/>
        <w:numId w:val="0"/>
      </w:numPr>
      <w:spacing w:before="240" w:after="0"/>
      <w:jc w:val="both"/>
    </w:pPr>
    <w:rPr>
      <w:b w:val="false"/>
      <w:bCs w:val="false"/>
      <w:color w:val="2E74B5"/>
      <w:sz w:val="32"/>
      <w:szCs w:val="20"/>
    </w:rPr>
  </w:style>
  <w:style w:type="paragraph" w:styleId="Style51" w:customStyle="1">
    <w:name w:val="Текст_таблицы"/>
    <w:basedOn w:val="128"/>
    <w:qFormat/>
    <w:pPr>
      <w:spacing w:lineRule="auto" w:line="360" w:before="0" w:after="0"/>
    </w:pPr>
    <w:rPr>
      <w:rFonts w:ascii="Calibri" w:hAnsi="Calibri"/>
      <w:sz w:val="28"/>
      <w:szCs w:val="28"/>
    </w:rPr>
  </w:style>
  <w:style w:type="paragraph" w:styleId="Style52" w:customStyle="1">
    <w:name w:val="Текст документа"/>
    <w:basedOn w:val="Style49"/>
    <w:uiPriority w:val="99"/>
    <w:qFormat/>
    <w:pPr>
      <w:spacing w:lineRule="auto" w:line="360"/>
      <w:ind w:firstLine="567" w:start="284" w:end="170"/>
    </w:pPr>
    <w:rPr>
      <w:rFonts w:eastAsia="Calibri"/>
      <w:color w:val="00000A"/>
      <w:sz w:val="28"/>
      <w:szCs w:val="28"/>
      <w:lang w:eastAsia="en-US"/>
    </w:rPr>
  </w:style>
  <w:style w:type="paragraph" w:styleId="Style53" w:customStyle="1">
    <w:name w:val="Обычный.Абзац"/>
    <w:basedOn w:val="ListParagraph"/>
    <w:qFormat/>
    <w:pPr>
      <w:spacing w:before="0" w:after="0"/>
      <w:ind w:firstLine="720" w:start="0"/>
      <w:contextualSpacing/>
      <w:jc w:val="both"/>
    </w:pPr>
    <w:rPr>
      <w:color w:val="000000"/>
      <w:sz w:val="28"/>
      <w:szCs w:val="28"/>
    </w:rPr>
  </w:style>
  <w:style w:type="paragraph" w:styleId="0111" w:customStyle="1">
    <w:name w:val="01 Текст 1"/>
    <w:uiPriority w:val="99"/>
    <w:qFormat/>
    <w:pPr>
      <w:widowControl/>
      <w:suppressAutoHyphens w:val="true"/>
      <w:bidi w:val="0"/>
      <w:spacing w:lineRule="auto" w:line="360" w:before="60" w:after="60"/>
      <w:ind w:firstLine="851"/>
      <w:jc w:val="both"/>
    </w:pPr>
    <w:rPr>
      <w:rFonts w:ascii="Arial" w:hAnsi="Arial" w:eastAsia="NSimSun" w:cs="Lucida Sans"/>
      <w:bCs/>
      <w:color w:val="00000A"/>
      <w:kern w:val="0"/>
      <w:sz w:val="24"/>
      <w:szCs w:val="24"/>
      <w:lang w:val="ru-RU" w:eastAsia="ru-RU" w:bidi="ar-SA"/>
    </w:rPr>
  </w:style>
  <w:style w:type="paragraph" w:styleId="30111" w:customStyle="1">
    <w:name w:val="Стиль Основной текст 3 + Слева:  011 см Междустр.интервал:  точно..."/>
    <w:basedOn w:val="BodyText3"/>
    <w:uiPriority w:val="99"/>
    <w:qFormat/>
    <w:pPr>
      <w:spacing w:lineRule="auto" w:line="360" w:before="0" w:after="0"/>
      <w:ind w:firstLine="720" w:start="62"/>
    </w:pPr>
    <w:rPr>
      <w:sz w:val="24"/>
      <w:szCs w:val="24"/>
    </w:rPr>
  </w:style>
  <w:style w:type="paragraph" w:styleId="1110" w:customStyle="1">
    <w:name w:val="Абзац списка11"/>
    <w:basedOn w:val="128"/>
    <w:qFormat/>
    <w:pPr>
      <w:spacing w:before="0" w:after="120"/>
      <w:ind w:hanging="360" w:start="1134"/>
    </w:pPr>
    <w:rPr/>
  </w:style>
  <w:style w:type="paragraph" w:styleId="Normal1" w:customStyle="1">
    <w:name w:val="Normal1"/>
    <w:qFormat/>
    <w:pPr>
      <w:widowControl/>
      <w:suppressAutoHyphens w:val="true"/>
      <w:bidi w:val="0"/>
      <w:spacing w:lineRule="auto" w:line="276" w:before="0" w:after="0"/>
      <w:jc w:val="start"/>
    </w:pPr>
    <w:rPr>
      <w:rFonts w:ascii="Arial" w:hAnsi="Arial" w:eastAsia="Arial" w:cs="Arial"/>
      <w:color w:val="000000"/>
      <w:kern w:val="0"/>
      <w:sz w:val="22"/>
      <w:szCs w:val="22"/>
      <w:lang w:val="en-US" w:eastAsia="en-US" w:bidi="ar-SA"/>
    </w:rPr>
  </w:style>
  <w:style w:type="paragraph" w:styleId="TOC4">
    <w:name w:val="toc 4"/>
    <w:basedOn w:val="128"/>
    <w:uiPriority w:val="39"/>
    <w:pPr>
      <w:tabs>
        <w:tab w:val="left" w:pos="1920" w:leader="none"/>
        <w:tab w:val="right" w:pos="10206" w:leader="dot"/>
      </w:tabs>
      <w:spacing w:before="120" w:after="200"/>
      <w:ind w:start="660"/>
    </w:pPr>
    <w:rPr>
      <w:rFonts w:ascii="Arial" w:hAnsi="Arial"/>
      <w:color w:val="000000"/>
      <w:sz w:val="22"/>
      <w:szCs w:val="18"/>
      <w:lang w:val="en-US" w:eastAsia="en-US"/>
    </w:rPr>
  </w:style>
  <w:style w:type="paragraph" w:styleId="TOC5">
    <w:name w:val="toc 5"/>
    <w:basedOn w:val="128"/>
    <w:uiPriority w:val="39"/>
    <w:pPr>
      <w:spacing w:before="120" w:after="200"/>
      <w:ind w:start="880"/>
    </w:pPr>
    <w:rPr>
      <w:rFonts w:ascii="Calibri" w:hAnsi="Calibri"/>
      <w:color w:val="000000"/>
      <w:sz w:val="18"/>
      <w:szCs w:val="18"/>
      <w:lang w:val="en-US" w:eastAsia="en-US"/>
    </w:rPr>
  </w:style>
  <w:style w:type="paragraph" w:styleId="TOC6">
    <w:name w:val="toc 6"/>
    <w:basedOn w:val="128"/>
    <w:uiPriority w:val="39"/>
    <w:pPr>
      <w:spacing w:before="120" w:after="200"/>
      <w:ind w:start="1100"/>
    </w:pPr>
    <w:rPr>
      <w:rFonts w:ascii="Calibri" w:hAnsi="Calibri"/>
      <w:color w:val="000000"/>
      <w:sz w:val="18"/>
      <w:szCs w:val="18"/>
      <w:lang w:val="en-US" w:eastAsia="en-US"/>
    </w:rPr>
  </w:style>
  <w:style w:type="paragraph" w:styleId="TOC7">
    <w:name w:val="toc 7"/>
    <w:basedOn w:val="128"/>
    <w:uiPriority w:val="39"/>
    <w:pPr>
      <w:spacing w:before="120" w:after="200"/>
      <w:ind w:start="1320"/>
    </w:pPr>
    <w:rPr>
      <w:rFonts w:ascii="Calibri" w:hAnsi="Calibri"/>
      <w:color w:val="000000"/>
      <w:sz w:val="18"/>
      <w:szCs w:val="18"/>
      <w:lang w:val="en-US" w:eastAsia="en-US"/>
    </w:rPr>
  </w:style>
  <w:style w:type="paragraph" w:styleId="TOC8">
    <w:name w:val="toc 8"/>
    <w:basedOn w:val="128"/>
    <w:uiPriority w:val="39"/>
    <w:pPr>
      <w:spacing w:before="120" w:after="200"/>
      <w:ind w:start="1540"/>
    </w:pPr>
    <w:rPr>
      <w:rFonts w:ascii="Calibri" w:hAnsi="Calibri"/>
      <w:color w:val="000000"/>
      <w:sz w:val="18"/>
      <w:szCs w:val="18"/>
      <w:lang w:val="en-US" w:eastAsia="en-US"/>
    </w:rPr>
  </w:style>
  <w:style w:type="paragraph" w:styleId="TOC9">
    <w:name w:val="toc 9"/>
    <w:basedOn w:val="128"/>
    <w:uiPriority w:val="39"/>
    <w:pPr>
      <w:spacing w:before="120" w:after="200"/>
      <w:ind w:start="1920"/>
    </w:pPr>
    <w:rPr>
      <w:color w:val="000000"/>
      <w:sz w:val="26"/>
      <w:lang w:val="en-US" w:eastAsia="en-US"/>
    </w:rPr>
  </w:style>
  <w:style w:type="paragraph" w:styleId="143" w:customStyle="1">
    <w:name w:val="ГОСТ_Список_маркир_1 уровень"/>
    <w:basedOn w:val="128"/>
    <w:uiPriority w:val="99"/>
    <w:qFormat/>
    <w:pPr>
      <w:tabs>
        <w:tab w:val="left" w:pos="993" w:leader="none"/>
      </w:tabs>
      <w:spacing w:before="60" w:after="200"/>
      <w:ind w:start="360"/>
    </w:pPr>
    <w:rPr>
      <w:sz w:val="26"/>
      <w:lang w:eastAsia="en-US"/>
    </w:rPr>
  </w:style>
  <w:style w:type="paragraph" w:styleId="213" w:customStyle="1">
    <w:name w:val="ГОСТ_Список_маркир_2 уровень"/>
    <w:basedOn w:val="128"/>
    <w:uiPriority w:val="99"/>
    <w:qFormat/>
    <w:pPr>
      <w:tabs>
        <w:tab w:val="left" w:pos="1560" w:leader="none"/>
      </w:tabs>
      <w:spacing w:before="60" w:after="200"/>
      <w:ind w:hanging="360" w:start="720"/>
    </w:pPr>
    <w:rPr>
      <w:sz w:val="26"/>
    </w:rPr>
  </w:style>
  <w:style w:type="paragraph" w:styleId="315" w:customStyle="1">
    <w:name w:val="ГОСТ_Список_маркир_3 уровень"/>
    <w:basedOn w:val="128"/>
    <w:uiPriority w:val="99"/>
    <w:qFormat/>
    <w:pPr>
      <w:spacing w:before="60" w:after="200"/>
      <w:ind w:hanging="360" w:start="1701"/>
    </w:pPr>
    <w:rPr>
      <w:sz w:val="26"/>
    </w:rPr>
  </w:style>
  <w:style w:type="paragraph" w:styleId="45" w:customStyle="1">
    <w:name w:val="ГОСТ_Список_маркир_4 уровень"/>
    <w:basedOn w:val="128"/>
    <w:uiPriority w:val="99"/>
    <w:qFormat/>
    <w:pPr>
      <w:spacing w:before="60" w:after="200"/>
      <w:ind w:hanging="360" w:start="1440"/>
    </w:pPr>
    <w:rPr>
      <w:sz w:val="26"/>
    </w:rPr>
  </w:style>
  <w:style w:type="paragraph" w:styleId="Style54" w:customStyle="1">
    <w:name w:val="Маркированный"/>
    <w:basedOn w:val="128"/>
    <w:uiPriority w:val="99"/>
    <w:qFormat/>
    <w:pPr>
      <w:spacing w:lineRule="auto" w:line="360" w:before="60" w:after="200"/>
    </w:pPr>
    <w:rPr>
      <w:sz w:val="28"/>
      <w:lang w:eastAsia="ar-SA"/>
    </w:rPr>
  </w:style>
  <w:style w:type="paragraph" w:styleId="Example" w:customStyle="1">
    <w:name w:val="Example"/>
    <w:basedOn w:val="128"/>
    <w:uiPriority w:val="99"/>
    <w:qFormat/>
    <w:pPr>
      <w:spacing w:before="120" w:after="200"/>
      <w:ind w:start="714"/>
    </w:pPr>
    <w:rPr>
      <w:color w:val="000000"/>
      <w:sz w:val="20"/>
      <w:lang w:val="en-US" w:eastAsia="en-US"/>
    </w:rPr>
  </w:style>
  <w:style w:type="paragraph" w:styleId="Historytext" w:customStyle="1">
    <w:name w:val="History_text"/>
    <w:basedOn w:val="128"/>
    <w:uiPriority w:val="99"/>
    <w:qFormat/>
    <w:pPr>
      <w:spacing w:lineRule="atLeast" w:line="240" w:before="0" w:after="120"/>
    </w:pPr>
    <w:rPr>
      <w:color w:val="000000"/>
      <w:sz w:val="20"/>
      <w:lang w:val="en-US" w:eastAsia="en-US"/>
    </w:rPr>
  </w:style>
  <w:style w:type="paragraph" w:styleId="ListIndent" w:customStyle="1">
    <w:name w:val="List_Indent"/>
    <w:basedOn w:val="List"/>
    <w:uiPriority w:val="99"/>
    <w:qFormat/>
    <w:pPr>
      <w:spacing w:lineRule="auto" w:line="240" w:before="0" w:after="0"/>
      <w:ind w:hanging="720" w:start="1077"/>
    </w:pPr>
    <w:rPr>
      <w:iCs/>
      <w:sz w:val="26"/>
      <w:szCs w:val="24"/>
      <w:lang w:val="en-US" w:eastAsia="en-US"/>
    </w:rPr>
  </w:style>
  <w:style w:type="paragraph" w:styleId="ListIndentDouble" w:customStyle="1">
    <w:name w:val="List_Indent_Double"/>
    <w:basedOn w:val="ListIndent"/>
    <w:uiPriority w:val="99"/>
    <w:qFormat/>
    <w:pPr>
      <w:tabs>
        <w:tab w:val="left" w:pos="59" w:leader="none"/>
      </w:tabs>
      <w:ind w:hanging="357" w:start="1071"/>
    </w:pPr>
    <w:rPr/>
  </w:style>
  <w:style w:type="paragraph" w:styleId="Listtext" w:customStyle="1">
    <w:name w:val="List_text"/>
    <w:basedOn w:val="128"/>
    <w:uiPriority w:val="99"/>
    <w:qFormat/>
    <w:pPr>
      <w:spacing w:before="0" w:after="0"/>
      <w:ind w:start="357"/>
    </w:pPr>
    <w:rPr>
      <w:color w:val="000000"/>
      <w:sz w:val="26"/>
      <w:lang w:val="en-US" w:eastAsia="en-US"/>
    </w:rPr>
  </w:style>
  <w:style w:type="paragraph" w:styleId="NormalCode" w:customStyle="1">
    <w:name w:val="Normal Code"/>
    <w:uiPriority w:val="99"/>
    <w:qFormat/>
    <w:pPr>
      <w:widowControl/>
      <w:shd w:val="clear" w:color="auto" w:fill="E6E6E6"/>
      <w:suppressAutoHyphens w:val="true"/>
      <w:bidi w:val="0"/>
      <w:spacing w:beforeAutospacing="1" w:after="0"/>
      <w:ind w:start="567"/>
      <w:jc w:val="start"/>
    </w:pPr>
    <w:rPr>
      <w:rFonts w:ascii="Courier New" w:hAnsi="Courier New" w:eastAsia="NSimSun" w:cs="Lucida Sans"/>
      <w:b/>
      <w:color w:val="000000"/>
      <w:kern w:val="0"/>
      <w:sz w:val="24"/>
      <w:szCs w:val="24"/>
      <w:lang w:val="en-US" w:eastAsia="en-US" w:bidi="ar-SA"/>
    </w:rPr>
  </w:style>
  <w:style w:type="paragraph" w:styleId="NormalIndent" w:customStyle="1">
    <w:name w:val="Normal_Indent"/>
    <w:basedOn w:val="128"/>
    <w:uiPriority w:val="99"/>
    <w:qFormat/>
    <w:pPr>
      <w:spacing w:before="120" w:after="200"/>
      <w:ind w:start="357"/>
    </w:pPr>
    <w:rPr>
      <w:color w:val="000000"/>
      <w:sz w:val="26"/>
      <w:lang w:val="en-US" w:eastAsia="en-US"/>
    </w:rPr>
  </w:style>
  <w:style w:type="paragraph" w:styleId="Recommendation" w:customStyle="1">
    <w:name w:val="Recommendation"/>
    <w:basedOn w:val="128"/>
    <w:uiPriority w:val="99"/>
    <w:qFormat/>
    <w:pPr>
      <w:spacing w:before="120" w:after="200"/>
      <w:ind w:start="714"/>
    </w:pPr>
    <w:rPr>
      <w:i/>
      <w:color w:val="000000"/>
      <w:sz w:val="26"/>
      <w:lang w:val="en-US" w:eastAsia="en-US"/>
    </w:rPr>
  </w:style>
  <w:style w:type="paragraph" w:styleId="TableHeader" w:customStyle="1">
    <w:name w:val="Table_Header"/>
    <w:basedOn w:val="128"/>
    <w:uiPriority w:val="99"/>
    <w:qFormat/>
    <w:pPr>
      <w:spacing w:before="120" w:after="200"/>
      <w:ind w:start="318"/>
    </w:pPr>
    <w:rPr>
      <w:color w:val="000000"/>
      <w:sz w:val="26"/>
      <w:lang w:val="en-US" w:eastAsia="en-US"/>
    </w:rPr>
  </w:style>
  <w:style w:type="paragraph" w:styleId="TableNormal" w:customStyle="1">
    <w:name w:val="Table_Normal"/>
    <w:basedOn w:val="128"/>
    <w:uiPriority w:val="99"/>
    <w:qFormat/>
    <w:pPr>
      <w:spacing w:before="60" w:after="200"/>
    </w:pPr>
    <w:rPr>
      <w:color w:val="000000"/>
      <w:sz w:val="20"/>
      <w:lang w:val="en-US" w:eastAsia="en-US"/>
    </w:rPr>
  </w:style>
  <w:style w:type="paragraph" w:styleId="Style55" w:customStyle="1">
    <w:name w:val="Стиль текста документа"/>
    <w:basedOn w:val="128"/>
    <w:uiPriority w:val="99"/>
    <w:qFormat/>
    <w:pPr>
      <w:spacing w:before="0" w:after="0"/>
      <w:ind w:firstLine="720"/>
    </w:pPr>
    <w:rPr>
      <w:sz w:val="28"/>
    </w:rPr>
  </w:style>
  <w:style w:type="paragraph" w:styleId="Closing" w:customStyle="1">
    <w:name w:val="Closing"/>
    <w:basedOn w:val="Heading1"/>
    <w:uiPriority w:val="99"/>
    <w:qFormat/>
    <w:pPr>
      <w:pageBreakBefore/>
      <w:numPr>
        <w:ilvl w:val="0"/>
        <w:numId w:val="0"/>
      </w:numPr>
      <w:spacing w:before="0" w:after="60"/>
      <w:ind w:firstLine="680"/>
      <w:jc w:val="end"/>
    </w:pPr>
    <w:rPr>
      <w:b w:val="false"/>
      <w:bCs w:val="false"/>
      <w:caps/>
      <w:spacing w:val="-5"/>
      <w:sz w:val="32"/>
      <w:szCs w:val="24"/>
    </w:rPr>
  </w:style>
  <w:style w:type="paragraph" w:styleId="Normal2" w:customStyle="1">
    <w:name w:val="Normal2"/>
    <w:qFormat/>
    <w:pPr>
      <w:widowControl/>
      <w:suppressAutoHyphens w:val="true"/>
      <w:bidi w:val="0"/>
      <w:spacing w:lineRule="auto" w:line="276" w:before="0" w:after="0"/>
      <w:jc w:val="start"/>
    </w:pPr>
    <w:rPr>
      <w:rFonts w:ascii="Arial" w:hAnsi="Arial" w:eastAsia="Arial" w:cs="Arial"/>
      <w:color w:val="000000"/>
      <w:kern w:val="0"/>
      <w:sz w:val="22"/>
      <w:szCs w:val="24"/>
      <w:lang w:val="en-US" w:eastAsia="en-US" w:bidi="ar-SA"/>
    </w:rPr>
  </w:style>
  <w:style w:type="paragraph" w:styleId="Normal3" w:customStyle="1">
    <w:name w:val="Normal3"/>
    <w:qFormat/>
    <w:pPr>
      <w:widowControl/>
      <w:suppressAutoHyphens w:val="true"/>
      <w:bidi w:val="0"/>
      <w:spacing w:lineRule="auto" w:line="276" w:before="0" w:after="0"/>
      <w:jc w:val="start"/>
    </w:pPr>
    <w:rPr>
      <w:rFonts w:ascii="Arial" w:hAnsi="Arial" w:eastAsia="Arial" w:cs="Arial"/>
      <w:color w:val="000000"/>
      <w:kern w:val="0"/>
      <w:sz w:val="22"/>
      <w:szCs w:val="24"/>
      <w:lang w:val="en-US" w:eastAsia="en-US" w:bidi="ar-SA"/>
    </w:rPr>
  </w:style>
  <w:style w:type="paragraph" w:styleId="1112" w:customStyle="1">
    <w:name w:val="Цветной список — акцент 11"/>
    <w:basedOn w:val="128"/>
    <w:uiPriority w:val="99"/>
    <w:qFormat/>
    <w:pPr>
      <w:spacing w:before="0" w:after="0"/>
      <w:ind w:start="720"/>
      <w:contextualSpacing/>
    </w:pPr>
    <w:rPr>
      <w:rFonts w:ascii="Calibri" w:hAnsi="Calibri"/>
      <w:sz w:val="26"/>
    </w:rPr>
  </w:style>
  <w:style w:type="paragraph" w:styleId="PlainText">
    <w:name w:val="Plain Text"/>
    <w:basedOn w:val="128"/>
    <w:link w:val="117"/>
    <w:uiPriority w:val="99"/>
    <w:qFormat/>
    <w:pPr>
      <w:spacing w:before="0" w:after="0"/>
    </w:pPr>
    <w:rPr>
      <w:rFonts w:ascii="Calibri" w:hAnsi="Calibri" w:eastAsia="Arial"/>
      <w:sz w:val="22"/>
      <w:szCs w:val="21"/>
      <w:lang w:eastAsia="en-US"/>
    </w:rPr>
  </w:style>
  <w:style w:type="paragraph" w:styleId="316" w:customStyle="1">
    <w:name w:val="Светлая сетка — акцент 31"/>
    <w:basedOn w:val="128"/>
    <w:uiPriority w:val="99"/>
    <w:qFormat/>
    <w:pPr>
      <w:spacing w:lineRule="auto" w:line="360" w:before="60" w:after="0"/>
      <w:ind w:start="720" w:end="1418"/>
      <w:contextualSpacing/>
    </w:pPr>
    <w:rPr>
      <w:rFonts w:eastAsia="Arial"/>
      <w:sz w:val="20"/>
    </w:rPr>
  </w:style>
  <w:style w:type="paragraph" w:styleId="phlistitemizedtitle" w:customStyle="1">
    <w:name w:val="ph_list_itemized_title"/>
    <w:basedOn w:val="phnormal2"/>
    <w:uiPriority w:val="99"/>
    <w:qFormat/>
    <w:pPr>
      <w:keepNext w:val="true"/>
    </w:pPr>
    <w:rPr>
      <w:rFonts w:ascii="Arial" w:hAnsi="Arial" w:eastAsia="Arial"/>
      <w:color w:val="00000A"/>
      <w:sz w:val="28"/>
      <w:szCs w:val="24"/>
    </w:rPr>
  </w:style>
  <w:style w:type="paragraph" w:styleId="phlistordered1" w:customStyle="1">
    <w:name w:val="ph_list_ordered_1"/>
    <w:basedOn w:val="phnormal2"/>
    <w:uiPriority w:val="99"/>
    <w:qFormat/>
    <w:pPr>
      <w:tabs>
        <w:tab w:val="left" w:pos="360" w:leader="none"/>
      </w:tabs>
    </w:pPr>
    <w:rPr>
      <w:rFonts w:ascii="Arial" w:hAnsi="Arial" w:eastAsia="Arial"/>
      <w:color w:val="00000A"/>
      <w:sz w:val="28"/>
      <w:szCs w:val="24"/>
    </w:rPr>
  </w:style>
  <w:style w:type="paragraph" w:styleId="phtablecellleft" w:customStyle="1">
    <w:name w:val="ph_table_cellleft"/>
    <w:basedOn w:val="128"/>
    <w:uiPriority w:val="99"/>
    <w:qFormat/>
    <w:pPr>
      <w:spacing w:before="20" w:after="0"/>
    </w:pPr>
    <w:rPr>
      <w:rFonts w:ascii="Arial" w:hAnsi="Arial" w:eastAsia="Arial" w:cs="Arial"/>
      <w:bCs/>
      <w:sz w:val="20"/>
    </w:rPr>
  </w:style>
  <w:style w:type="paragraph" w:styleId="phtablecolcaption" w:customStyle="1">
    <w:name w:val="ph_table_colcaption"/>
    <w:basedOn w:val="128"/>
    <w:uiPriority w:val="99"/>
    <w:qFormat/>
    <w:pPr>
      <w:keepNext w:val="true"/>
      <w:keepLines/>
      <w:spacing w:before="120" w:after="120"/>
      <w:jc w:val="center"/>
    </w:pPr>
    <w:rPr>
      <w:rFonts w:ascii="Arial" w:hAnsi="Arial" w:eastAsia="Arial" w:cs="Arial"/>
      <w:b/>
      <w:bCs/>
      <w:sz w:val="20"/>
    </w:rPr>
  </w:style>
  <w:style w:type="paragraph" w:styleId="phtabletitle" w:customStyle="1">
    <w:name w:val="ph_table_title"/>
    <w:basedOn w:val="128"/>
    <w:uiPriority w:val="99"/>
    <w:qFormat/>
    <w:pPr>
      <w:keepNext w:val="true"/>
      <w:spacing w:lineRule="auto" w:line="360" w:before="20" w:after="120"/>
    </w:pPr>
    <w:rPr>
      <w:rFonts w:ascii="Arial" w:hAnsi="Arial" w:eastAsia="Arial"/>
      <w:sz w:val="26"/>
    </w:rPr>
  </w:style>
  <w:style w:type="paragraph" w:styleId="343" w:customStyle="1">
    <w:name w:val="34 Абзац"/>
    <w:basedOn w:val="128"/>
    <w:uiPriority w:val="99"/>
    <w:qFormat/>
    <w:pPr>
      <w:spacing w:lineRule="auto" w:line="360" w:before="0" w:after="0"/>
      <w:ind w:firstLine="708"/>
    </w:pPr>
    <w:rPr>
      <w:sz w:val="28"/>
    </w:rPr>
  </w:style>
  <w:style w:type="paragraph" w:styleId="344" w:customStyle="1">
    <w:name w:val="34 Спис.нум"/>
    <w:basedOn w:val="128"/>
    <w:link w:val="342"/>
    <w:uiPriority w:val="99"/>
    <w:qFormat/>
    <w:pPr>
      <w:spacing w:lineRule="auto" w:line="360" w:before="0" w:after="0"/>
    </w:pPr>
    <w:rPr>
      <w:sz w:val="28"/>
    </w:rPr>
  </w:style>
  <w:style w:type="paragraph" w:styleId="345" w:customStyle="1">
    <w:name w:val="34 Спис.ненум"/>
    <w:basedOn w:val="128"/>
    <w:uiPriority w:val="99"/>
    <w:qFormat/>
    <w:pPr>
      <w:tabs>
        <w:tab w:val="left" w:pos="0" w:leader="none"/>
        <w:tab w:val="left" w:pos="426" w:leader="none"/>
      </w:tabs>
      <w:spacing w:lineRule="auto" w:line="360" w:before="0" w:after="0"/>
      <w:ind w:firstLine="709"/>
    </w:pPr>
    <w:rPr>
      <w:sz w:val="28"/>
    </w:rPr>
  </w:style>
  <w:style w:type="paragraph" w:styleId="List-1" w:customStyle="1">
    <w:name w:val="List-1"/>
    <w:basedOn w:val="128"/>
    <w:uiPriority w:val="99"/>
    <w:qFormat/>
    <w:pPr>
      <w:spacing w:before="0" w:after="0"/>
    </w:pPr>
    <w:rPr>
      <w:sz w:val="26"/>
    </w:rPr>
  </w:style>
  <w:style w:type="paragraph" w:styleId="3422" w:customStyle="1">
    <w:name w:val="34 Спис.ненум2"/>
    <w:basedOn w:val="345"/>
    <w:link w:val="3421"/>
    <w:uiPriority w:val="99"/>
    <w:qFormat/>
    <w:pPr>
      <w:ind w:start="709"/>
    </w:pPr>
    <w:rPr>
      <w:szCs w:val="28"/>
    </w:rPr>
  </w:style>
  <w:style w:type="paragraph" w:styleId="Style56" w:customStyle="1">
    <w:name w:val="Абзац"/>
    <w:basedOn w:val="128"/>
    <w:uiPriority w:val="99"/>
    <w:qFormat/>
    <w:pPr>
      <w:spacing w:lineRule="auto" w:line="360" w:beforeAutospacing="1" w:afterAutospacing="1"/>
    </w:pPr>
    <w:rPr>
      <w:rFonts w:eastAsia="Arial"/>
      <w:bCs/>
      <w:color w:val="000000"/>
      <w:sz w:val="28"/>
    </w:rPr>
  </w:style>
  <w:style w:type="paragraph" w:styleId="Style57" w:customStyle="1">
    <w:name w:val="Спис"/>
    <w:basedOn w:val="Style56"/>
    <w:uiPriority w:val="99"/>
    <w:qFormat/>
    <w:pPr/>
    <w:rPr/>
  </w:style>
  <w:style w:type="paragraph" w:styleId="214" w:customStyle="1">
    <w:name w:val="Средняя сетка 21"/>
    <w:uiPriority w:val="99"/>
    <w:qFormat/>
    <w:pPr>
      <w:widowControl/>
      <w:suppressAutoHyphens w:val="true"/>
      <w:bidi w:val="0"/>
      <w:spacing w:before="0" w:after="0"/>
      <w:jc w:val="start"/>
    </w:pPr>
    <w:rPr>
      <w:rFonts w:ascii="Calibri" w:hAnsi="Calibri" w:eastAsia="Arial" w:cs="Lucida Sans"/>
      <w:color w:val="00000A"/>
      <w:kern w:val="0"/>
      <w:sz w:val="22"/>
      <w:szCs w:val="22"/>
      <w:lang w:val="ru-RU" w:eastAsia="en-US" w:bidi="ar-SA"/>
    </w:rPr>
  </w:style>
  <w:style w:type="paragraph" w:styleId="ConsPlusNonformat" w:customStyle="1">
    <w:name w:val="ConsPlusNonformat"/>
    <w:uiPriority w:val="99"/>
    <w:qFormat/>
    <w:pPr>
      <w:widowControl w:val="false"/>
      <w:suppressAutoHyphens w:val="true"/>
      <w:bidi w:val="0"/>
      <w:spacing w:before="0" w:after="0"/>
      <w:jc w:val="start"/>
    </w:pPr>
    <w:rPr>
      <w:rFonts w:ascii="Courier New" w:hAnsi="Courier New" w:eastAsia="Arial" w:cs="Lucida Sans"/>
      <w:color w:val="00000A"/>
      <w:kern w:val="0"/>
      <w:sz w:val="24"/>
      <w:szCs w:val="24"/>
      <w:lang w:val="ru-RU" w:eastAsia="ru-RU" w:bidi="ar-SA"/>
    </w:rPr>
  </w:style>
  <w:style w:type="paragraph" w:styleId="ConsPlusTitle" w:customStyle="1">
    <w:name w:val="ConsPlusTitle"/>
    <w:uiPriority w:val="99"/>
    <w:qFormat/>
    <w:pPr>
      <w:widowControl/>
      <w:suppressAutoHyphens w:val="true"/>
      <w:bidi w:val="0"/>
      <w:spacing w:before="0" w:after="0"/>
      <w:jc w:val="start"/>
    </w:pPr>
    <w:rPr>
      <w:rFonts w:ascii="Times New Roman" w:hAnsi="Times New Roman" w:eastAsia="Arial" w:cs="Lucida Sans"/>
      <w:b/>
      <w:bCs/>
      <w:color w:val="00000A"/>
      <w:kern w:val="0"/>
      <w:sz w:val="28"/>
      <w:szCs w:val="28"/>
      <w:lang w:val="ru-RU" w:eastAsia="ru-RU" w:bidi="ar-SA"/>
    </w:rPr>
  </w:style>
  <w:style w:type="paragraph" w:styleId="Pro-List-2" w:customStyle="1">
    <w:name w:val="Pro-List -2"/>
    <w:basedOn w:val="128"/>
    <w:uiPriority w:val="99"/>
    <w:qFormat/>
    <w:pPr>
      <w:keepLines/>
      <w:tabs>
        <w:tab w:val="left" w:pos="360" w:leader="none"/>
        <w:tab w:val="left" w:pos="1080" w:leader="none"/>
      </w:tabs>
      <w:spacing w:before="0" w:after="0"/>
      <w:ind w:firstLine="720"/>
    </w:pPr>
    <w:rPr>
      <w:rFonts w:eastAsia="Arial"/>
      <w:sz w:val="26"/>
    </w:rPr>
  </w:style>
  <w:style w:type="paragraph" w:styleId="western" w:customStyle="1">
    <w:name w:val="western"/>
    <w:basedOn w:val="128"/>
    <w:uiPriority w:val="99"/>
    <w:qFormat/>
    <w:pPr>
      <w:spacing w:beforeAutospacing="1" w:after="119"/>
    </w:pPr>
    <w:rPr>
      <w:rFonts w:eastAsia="Arial"/>
      <w:color w:val="000000"/>
      <w:sz w:val="20"/>
    </w:rPr>
  </w:style>
  <w:style w:type="paragraph" w:styleId="Style58" w:customStyle="1">
    <w:name w:val="Таблицы (моноширинный)"/>
    <w:basedOn w:val="128"/>
    <w:uiPriority w:val="99"/>
    <w:qFormat/>
    <w:pPr>
      <w:spacing w:before="0" w:after="0"/>
    </w:pPr>
    <w:rPr>
      <w:rFonts w:ascii="Courier New" w:hAnsi="Courier New" w:eastAsia="Arial" w:cs="Courier New"/>
      <w:sz w:val="20"/>
      <w:lang w:eastAsia="ar-SA"/>
    </w:rPr>
  </w:style>
  <w:style w:type="paragraph" w:styleId="Y-osnovnoy1" w:customStyle="1">
    <w:name w:val="Y-osnovnoy"/>
    <w:basedOn w:val="128"/>
    <w:qFormat/>
    <w:pPr>
      <w:spacing w:before="0" w:after="0"/>
      <w:ind w:firstLine="709"/>
    </w:pPr>
    <w:rPr>
      <w:sz w:val="28"/>
    </w:rPr>
  </w:style>
  <w:style w:type="paragraph" w:styleId="s12" w:customStyle="1">
    <w:name w:val="s_12"/>
    <w:basedOn w:val="128"/>
    <w:qFormat/>
    <w:pPr>
      <w:spacing w:before="0" w:after="0"/>
      <w:ind w:firstLine="720"/>
    </w:pPr>
    <w:rPr>
      <w:sz w:val="26"/>
    </w:rPr>
  </w:style>
  <w:style w:type="paragraph" w:styleId="144" w:customStyle="1">
    <w:name w:val="_Маркированный список уровня 1"/>
    <w:basedOn w:val="128"/>
    <w:qFormat/>
    <w:pPr>
      <w:spacing w:lineRule="auto" w:line="360" w:before="0" w:after="0"/>
    </w:pPr>
    <w:rPr>
      <w:sz w:val="28"/>
    </w:rPr>
  </w:style>
  <w:style w:type="paragraph" w:styleId="Style59" w:customStyle="1">
    <w:name w:val="_Табл_Текст_лев"/>
    <w:basedOn w:val="128"/>
    <w:qFormat/>
    <w:pPr>
      <w:spacing w:before="0" w:after="0"/>
    </w:pPr>
    <w:rPr>
      <w:sz w:val="26"/>
    </w:rPr>
  </w:style>
  <w:style w:type="paragraph" w:styleId="145" w:customStyle="1">
    <w:name w:val="Заголовок 1 Приложение"/>
    <w:basedOn w:val="Heading1"/>
    <w:qFormat/>
    <w:pPr>
      <w:numPr>
        <w:ilvl w:val="0"/>
        <w:numId w:val="0"/>
      </w:numPr>
      <w:spacing w:before="0" w:after="120"/>
      <w:ind w:hanging="431" w:start="431"/>
      <w:jc w:val="both"/>
    </w:pPr>
    <w:rPr>
      <w:rFonts w:eastAsia="Calibri"/>
      <w:bCs w:val="false"/>
      <w:sz w:val="26"/>
      <w:szCs w:val="26"/>
    </w:rPr>
  </w:style>
  <w:style w:type="paragraph" w:styleId="215" w:customStyle="1">
    <w:name w:val="Заголовок 2 Приложение"/>
    <w:basedOn w:val="Heading2"/>
    <w:qFormat/>
    <w:pPr>
      <w:keepLines/>
      <w:numPr>
        <w:ilvl w:val="0"/>
        <w:numId w:val="0"/>
      </w:numPr>
      <w:spacing w:lineRule="auto" w:line="360" w:before="360" w:after="360"/>
      <w:ind w:start="709"/>
      <w:jc w:val="both"/>
    </w:pPr>
    <w:rPr>
      <w:spacing w:val="-2"/>
      <w:sz w:val="32"/>
      <w:szCs w:val="24"/>
    </w:rPr>
  </w:style>
  <w:style w:type="paragraph" w:styleId="731" w:customStyle="1">
    <w:name w:val="Стиль73"/>
    <w:basedOn w:val="215"/>
    <w:qFormat/>
    <w:pPr/>
    <w:rPr>
      <w:color w:val="000000"/>
      <w:lang w:val="en-US" w:eastAsia="en-US"/>
    </w:rPr>
  </w:style>
  <w:style w:type="paragraph" w:styleId="Style60" w:customStyle="1">
    <w:name w:val="А"/>
    <w:basedOn w:val="145"/>
    <w:qFormat/>
    <w:pPr>
      <w:ind w:hanging="0" w:start="0"/>
    </w:pPr>
    <w:rPr/>
  </w:style>
  <w:style w:type="paragraph" w:styleId="146" w:customStyle="1">
    <w:name w:val="А.1"/>
    <w:basedOn w:val="Style60"/>
    <w:qFormat/>
    <w:pPr/>
    <w:rPr>
      <w:rFonts w:eastAsia="Times New Roman"/>
      <w:bCs/>
      <w:color w:val="000000"/>
      <w:sz w:val="32"/>
      <w:szCs w:val="32"/>
      <w:lang w:val="en-US" w:eastAsia="en-US"/>
    </w:rPr>
  </w:style>
  <w:style w:type="paragraph" w:styleId="1113" w:customStyle="1">
    <w:name w:val="А.1.1"/>
    <w:basedOn w:val="Heading2"/>
    <w:link w:val="115"/>
    <w:qFormat/>
    <w:pPr>
      <w:numPr>
        <w:ilvl w:val="0"/>
        <w:numId w:val="0"/>
      </w:numPr>
      <w:spacing w:before="240" w:after="120"/>
      <w:jc w:val="start"/>
    </w:pPr>
    <w:rPr>
      <w:iCs/>
      <w:color w:val="000000"/>
      <w:sz w:val="26"/>
      <w:szCs w:val="24"/>
      <w:lang w:val="en-US" w:eastAsia="en-US"/>
    </w:rPr>
  </w:style>
  <w:style w:type="paragraph" w:styleId="BodyTextIndent">
    <w:name w:val="Body Text Indent"/>
    <w:basedOn w:val="BodyText"/>
    <w:link w:val="Style38"/>
    <w:uiPriority w:val="99"/>
    <w:unhideWhenUsed/>
    <w:qFormat/>
    <w:pPr>
      <w:spacing w:before="120" w:after="60"/>
      <w:ind w:firstLine="360"/>
    </w:pPr>
    <w:rPr>
      <w:rFonts w:ascii="Century Gothic" w:hAnsi="Century Gothic"/>
      <w:color w:val="000000"/>
      <w:lang w:val="en-US"/>
    </w:rPr>
  </w:style>
  <w:style w:type="paragraph" w:styleId="1114" w:customStyle="1">
    <w:name w:val="А.1.1.1"/>
    <w:basedOn w:val="1113"/>
    <w:qFormat/>
    <w:pPr/>
    <w:rPr>
      <w:i/>
    </w:rPr>
  </w:style>
  <w:style w:type="paragraph" w:styleId="317" w:customStyle="1">
    <w:name w:val="Заголовок 3 Приложение"/>
    <w:basedOn w:val="Heading3"/>
    <w:qFormat/>
    <w:pPr>
      <w:keepLines/>
      <w:numPr>
        <w:ilvl w:val="0"/>
        <w:numId w:val="0"/>
      </w:numPr>
      <w:spacing w:lineRule="auto" w:line="360" w:before="240" w:after="240"/>
    </w:pPr>
    <w:rPr>
      <w:rFonts w:ascii="Times New Roman" w:hAnsi="Times New Roman" w:cs="Times New Roman"/>
      <w:sz w:val="28"/>
      <w:szCs w:val="26"/>
    </w:rPr>
  </w:style>
  <w:style w:type="paragraph" w:styleId="46" w:customStyle="1">
    <w:name w:val="Заголовок 4 Приложение"/>
    <w:basedOn w:val="Heading4"/>
    <w:qFormat/>
    <w:pPr>
      <w:keepLines/>
      <w:tabs>
        <w:tab w:val="left" w:pos="993" w:leader="none"/>
      </w:tabs>
      <w:spacing w:lineRule="auto" w:line="360" w:before="240" w:after="240"/>
      <w:ind w:start="709"/>
    </w:pPr>
    <w:rPr>
      <w:rFonts w:ascii="Times New Roman" w:hAnsi="Times New Roman" w:cs="Times New Roman"/>
      <w:b/>
      <w:bCs/>
      <w:sz w:val="28"/>
      <w:szCs w:val="26"/>
    </w:rPr>
  </w:style>
  <w:style w:type="paragraph" w:styleId="52" w:customStyle="1">
    <w:name w:val="Заголовок 5 Приложение"/>
    <w:basedOn w:val="46"/>
    <w:qFormat/>
    <w:pPr/>
    <w:rPr>
      <w:sz w:val="24"/>
    </w:rPr>
  </w:style>
  <w:style w:type="paragraph" w:styleId="PlainText1" w:customStyle="1">
    <w:name w:val="PlainText"/>
    <w:qFormat/>
    <w:pPr>
      <w:widowControl/>
      <w:suppressAutoHyphens w:val="true"/>
      <w:bidi w:val="0"/>
      <w:spacing w:lineRule="auto" w:line="360" w:before="0" w:after="0"/>
      <w:ind w:firstLine="851"/>
      <w:jc w:val="both"/>
    </w:pPr>
    <w:rPr>
      <w:rFonts w:ascii="Times New Roman" w:hAnsi="Times New Roman" w:eastAsia="NSimSun" w:cs="Lucida Sans"/>
      <w:color w:val="00000A"/>
      <w:kern w:val="0"/>
      <w:sz w:val="28"/>
      <w:szCs w:val="20"/>
      <w:lang w:val="ru-RU" w:eastAsia="ru-RU" w:bidi="ar-SA"/>
    </w:rPr>
  </w:style>
  <w:style w:type="paragraph" w:styleId="Style61" w:customStyle="1">
    <w:name w:val="_Титул_Название документа"/>
    <w:basedOn w:val="128"/>
    <w:qFormat/>
    <w:pPr>
      <w:spacing w:before="1500" w:after="0"/>
      <w:ind w:start="851"/>
      <w:jc w:val="center"/>
    </w:pPr>
    <w:rPr>
      <w:b/>
      <w:caps/>
      <w:sz w:val="32"/>
    </w:rPr>
  </w:style>
  <w:style w:type="paragraph" w:styleId="c1" w:customStyle="1">
    <w:name w:val="Текcт_документа"/>
    <w:basedOn w:val="128"/>
    <w:qFormat/>
    <w:pPr>
      <w:spacing w:lineRule="auto" w:line="360" w:before="0" w:after="0"/>
      <w:ind w:firstLine="567" w:start="284" w:end="170"/>
    </w:pPr>
    <w:rPr>
      <w:sz w:val="28"/>
    </w:rPr>
  </w:style>
  <w:style w:type="paragraph" w:styleId="Head1" w:customStyle="1">
    <w:name w:val="Head1"/>
    <w:uiPriority w:val="99"/>
    <w:qFormat/>
    <w:pPr>
      <w:keepNext w:val="true"/>
      <w:pageBreakBefore/>
      <w:widowControl/>
      <w:suppressAutoHyphens w:val="true"/>
      <w:bidi w:val="0"/>
      <w:spacing w:lineRule="auto" w:line="276" w:before="120" w:after="120"/>
      <w:jc w:val="both"/>
      <w:outlineLvl w:val="0"/>
    </w:pPr>
    <w:rPr>
      <w:rFonts w:ascii="Times New Roman" w:hAnsi="Times New Roman" w:eastAsia="Calibri" w:cs="Lucida Sans"/>
      <w:b/>
      <w:bCs/>
      <w:color w:val="00000A"/>
      <w:kern w:val="0"/>
      <w:sz w:val="32"/>
      <w:szCs w:val="32"/>
      <w:lang w:val="ru-RU" w:eastAsia="ru-RU" w:bidi="ar-SA"/>
    </w:rPr>
  </w:style>
  <w:style w:type="paragraph" w:styleId="Head2" w:customStyle="1">
    <w:name w:val="Head2"/>
    <w:uiPriority w:val="99"/>
    <w:qFormat/>
    <w:pPr>
      <w:keepNext w:val="true"/>
      <w:widowControl/>
      <w:suppressAutoHyphens w:val="true"/>
      <w:bidi w:val="0"/>
      <w:spacing w:lineRule="auto" w:line="276" w:before="120" w:after="120"/>
      <w:jc w:val="both"/>
      <w:outlineLvl w:val="1"/>
    </w:pPr>
    <w:rPr>
      <w:rFonts w:ascii="Times New Roman" w:hAnsi="Times New Roman" w:eastAsia="NSimSun" w:cs="Lucida Sans"/>
      <w:b/>
      <w:bCs/>
      <w:color w:val="00000A"/>
      <w:kern w:val="0"/>
      <w:sz w:val="28"/>
      <w:szCs w:val="28"/>
      <w:lang w:val="ru-RU" w:eastAsia="en-US" w:bidi="ar-SA"/>
    </w:rPr>
  </w:style>
  <w:style w:type="paragraph" w:styleId="Head3" w:customStyle="1">
    <w:name w:val="Head3"/>
    <w:uiPriority w:val="99"/>
    <w:qFormat/>
    <w:pPr>
      <w:keepNext w:val="true"/>
      <w:keepLines/>
      <w:widowControl/>
      <w:suppressAutoHyphens w:val="true"/>
      <w:bidi w:val="0"/>
      <w:spacing w:lineRule="auto" w:line="276" w:before="120" w:after="120"/>
      <w:jc w:val="both"/>
      <w:outlineLvl w:val="2"/>
    </w:pPr>
    <w:rPr>
      <w:rFonts w:ascii="Times New Roman" w:hAnsi="Times New Roman" w:eastAsia="NSimSun" w:cs="Lucida Sans"/>
      <w:b/>
      <w:bCs/>
      <w:color w:val="00000A"/>
      <w:kern w:val="0"/>
      <w:sz w:val="28"/>
      <w:szCs w:val="28"/>
      <w:lang w:val="ru-RU" w:eastAsia="en-US" w:bidi="ar-SA"/>
    </w:rPr>
  </w:style>
  <w:style w:type="paragraph" w:styleId="Head4" w:customStyle="1">
    <w:name w:val="Head4"/>
    <w:uiPriority w:val="99"/>
    <w:qFormat/>
    <w:pPr>
      <w:keepNext w:val="true"/>
      <w:widowControl/>
      <w:suppressAutoHyphens w:val="true"/>
      <w:bidi w:val="0"/>
      <w:spacing w:lineRule="auto" w:line="276" w:before="120" w:after="120"/>
      <w:jc w:val="both"/>
      <w:outlineLvl w:val="3"/>
    </w:pPr>
    <w:rPr>
      <w:rFonts w:ascii="Times New Roman" w:hAnsi="Times New Roman" w:eastAsia="Calibri" w:cs="Lucida Sans"/>
      <w:b/>
      <w:bCs/>
      <w:color w:val="00000A"/>
      <w:kern w:val="0"/>
      <w:sz w:val="24"/>
      <w:szCs w:val="24"/>
      <w:lang w:val="ru-RU" w:eastAsia="ru-RU" w:bidi="ar-SA"/>
    </w:rPr>
  </w:style>
  <w:style w:type="paragraph" w:styleId="Head5" w:customStyle="1">
    <w:name w:val="Head5"/>
    <w:uiPriority w:val="99"/>
    <w:qFormat/>
    <w:pPr>
      <w:keepNext w:val="true"/>
      <w:widowControl/>
      <w:suppressAutoHyphens w:val="true"/>
      <w:bidi w:val="0"/>
      <w:spacing w:lineRule="auto" w:line="276" w:before="120" w:after="120"/>
      <w:jc w:val="both"/>
      <w:outlineLvl w:val="4"/>
    </w:pPr>
    <w:rPr>
      <w:rFonts w:ascii="Times New Roman" w:hAnsi="Times New Roman" w:eastAsia="Calibri" w:cs="Lucida Sans"/>
      <w:b/>
      <w:bCs/>
      <w:color w:val="00000A"/>
      <w:kern w:val="0"/>
      <w:sz w:val="24"/>
      <w:szCs w:val="24"/>
      <w:lang w:val="ru-RU" w:eastAsia="ru-RU" w:bidi="ar-SA"/>
    </w:rPr>
  </w:style>
  <w:style w:type="paragraph" w:styleId="TableInscription" w:customStyle="1">
    <w:name w:val="TableInscription"/>
    <w:uiPriority w:val="99"/>
    <w:qFormat/>
    <w:pPr>
      <w:keepNext w:val="true"/>
      <w:widowControl/>
      <w:suppressAutoHyphens w:val="true"/>
      <w:bidi w:val="0"/>
      <w:spacing w:lineRule="auto" w:line="276" w:before="240" w:after="120"/>
      <w:jc w:val="start"/>
    </w:pPr>
    <w:rPr>
      <w:rFonts w:ascii="Times New Roman" w:hAnsi="Times New Roman" w:eastAsia="Calibri" w:cs="Lucida Sans"/>
      <w:color w:val="00000A"/>
      <w:kern w:val="0"/>
      <w:sz w:val="24"/>
      <w:szCs w:val="24"/>
      <w:lang w:val="ru-RU" w:eastAsia="ru-RU" w:bidi="ar-SA"/>
    </w:rPr>
  </w:style>
  <w:style w:type="paragraph" w:styleId="Head6" w:customStyle="1">
    <w:name w:val="Head6"/>
    <w:basedOn w:val="Head5"/>
    <w:uiPriority w:val="99"/>
    <w:qFormat/>
    <w:pPr>
      <w:ind w:hanging="1080" w:start="1080"/>
    </w:pPr>
    <w:rPr/>
  </w:style>
  <w:style w:type="paragraph" w:styleId="Index7">
    <w:name w:val="index 7"/>
    <w:basedOn w:val="Head6"/>
    <w:uiPriority w:val="99"/>
    <w:semiHidden/>
    <w:qFormat/>
    <w:pPr>
      <w:ind w:hanging="1440" w:start="1440"/>
    </w:pPr>
    <w:rPr/>
  </w:style>
  <w:style w:type="paragraph" w:styleId="147" w:customStyle="1">
    <w:name w:val="_Нумерованный 1"/>
    <w:basedOn w:val="128"/>
    <w:uiPriority w:val="99"/>
    <w:qFormat/>
    <w:pPr>
      <w:tabs>
        <w:tab w:val="left" w:pos="-351" w:leader="none"/>
      </w:tabs>
      <w:spacing w:lineRule="atLeast" w:line="360" w:before="0" w:after="0"/>
      <w:ind w:hanging="56" w:start="766"/>
    </w:pPr>
    <w:rPr/>
  </w:style>
  <w:style w:type="paragraph" w:styleId="216" w:customStyle="1">
    <w:name w:val="_Нумерованный 2"/>
    <w:basedOn w:val="147"/>
    <w:uiPriority w:val="99"/>
    <w:qFormat/>
    <w:pPr>
      <w:tabs>
        <w:tab w:val="left" w:pos="1440" w:leader="none"/>
      </w:tabs>
      <w:ind w:hanging="360" w:start="1800"/>
    </w:pPr>
    <w:rPr/>
  </w:style>
  <w:style w:type="paragraph" w:styleId="318" w:customStyle="1">
    <w:name w:val="_Нумерованный 3"/>
    <w:basedOn w:val="216"/>
    <w:uiPriority w:val="99"/>
    <w:qFormat/>
    <w:pPr>
      <w:tabs>
        <w:tab w:val="left" w:pos="2160" w:leader="none"/>
      </w:tabs>
      <w:ind w:start="2520"/>
    </w:pPr>
    <w:rPr/>
  </w:style>
  <w:style w:type="paragraph" w:styleId="HTMLPreformatted">
    <w:name w:val="HTML Preformatted"/>
    <w:basedOn w:val="Normal"/>
    <w:link w:val="HTML"/>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lang w:eastAsia="ar-SA"/>
    </w:rPr>
  </w:style>
  <w:style w:type="paragraph" w:styleId="Style62" w:customStyle="1">
    <w:name w:val="Пункт"/>
    <w:basedOn w:val="Normal"/>
    <w:pPr>
      <w:widowControl w:val="false"/>
      <w:spacing w:before="180" w:after="120"/>
      <w:ind w:firstLine="709"/>
      <w:jc w:val="both"/>
    </w:pPr>
    <w:rPr>
      <w:sz w:val="24"/>
      <w:lang w:eastAsia="ar-SA"/>
    </w:rPr>
  </w:style>
  <w:style w:type="paragraph" w:styleId="user9" w:customStyle="1">
    <w:name w:val="Заголовок таблицы (user)"/>
    <w:basedOn w:val="Normal"/>
    <w:uiPriority w:val="99"/>
    <w:qFormat/>
    <w:pPr>
      <w:widowControl w:val="false"/>
      <w:suppressLineNumbers/>
      <w:jc w:val="center"/>
    </w:pPr>
    <w:rPr>
      <w:rFonts w:eastAsia="Calibri"/>
      <w:b/>
      <w:bCs/>
      <w:sz w:val="24"/>
      <w:szCs w:val="24"/>
      <w:lang w:eastAsia="hi-IN" w:bidi="hi-IN"/>
    </w:rPr>
  </w:style>
  <w:style w:type="paragraph" w:styleId="0" w:customStyle="1">
    <w:name w:val="_Текст0 Знак"/>
    <w:uiPriority w:val="99"/>
    <w:qFormat/>
    <w:pPr>
      <w:widowControl/>
      <w:suppressAutoHyphens w:val="true"/>
      <w:bidi w:val="0"/>
      <w:spacing w:before="0" w:after="0"/>
      <w:ind w:firstLine="709"/>
      <w:jc w:val="both"/>
    </w:pPr>
    <w:rPr>
      <w:rFonts w:ascii="Arial" w:hAnsi="Arial" w:eastAsia="NSimSun" w:cs="Arial"/>
      <w:color w:val="auto"/>
      <w:kern w:val="0"/>
      <w:sz w:val="24"/>
      <w:szCs w:val="24"/>
      <w:lang w:val="ru-RU" w:eastAsia="ru-RU" w:bidi="ar-SA"/>
    </w:rPr>
  </w:style>
  <w:style w:type="paragraph" w:styleId="Standard" w:customStyle="1">
    <w:name w:val="Standard"/>
    <w:qFormat/>
    <w:pPr>
      <w:widowControl/>
      <w:suppressAutoHyphens w:val="true"/>
      <w:bidi w:val="0"/>
      <w:spacing w:lineRule="auto" w:line="247" w:before="0" w:after="160"/>
      <w:jc w:val="start"/>
    </w:pPr>
    <w:rPr>
      <w:rFonts w:ascii="Calibri" w:hAnsi="Calibri" w:eastAsia="Calibri" w:cs="Tahoma" w:asciiTheme="minorHAnsi" w:eastAsiaTheme="minorHAnsi" w:hAnsiTheme="minorHAnsi"/>
      <w:color w:val="auto"/>
      <w:kern w:val="0"/>
      <w:sz w:val="22"/>
      <w:szCs w:val="22"/>
      <w:lang w:val="ru-RU" w:eastAsia="en-US" w:bidi="ar-SA"/>
    </w:rPr>
  </w:style>
  <w:style w:type="paragraph" w:styleId="---" w:customStyle="1">
    <w:name w:val="---"/>
    <w:basedOn w:val="Standard"/>
    <w:qFormat/>
    <w:pPr>
      <w:numPr>
        <w:ilvl w:val="0"/>
        <w:numId w:val="2"/>
      </w:numPr>
      <w:tabs>
        <w:tab w:val="clear" w:pos="708"/>
        <w:tab w:val="left" w:pos="-306" w:leader="none"/>
      </w:tabs>
      <w:spacing w:lineRule="exact" w:line="360" w:before="0" w:after="0"/>
      <w:jc w:val="both"/>
    </w:pPr>
    <w:rPr>
      <w:rFonts w:ascii="Times New Roman" w:hAnsi="Times New Roman" w:cs="Times New Roman"/>
      <w:spacing w:val="2"/>
      <w:sz w:val="24"/>
      <w:lang w:eastAsia="zh-CN"/>
    </w:rPr>
  </w:style>
  <w:style w:type="numbering" w:styleId="Style63" w:default="1">
    <w:name w:val="Без списка"/>
    <w:uiPriority w:val="99"/>
    <w:semiHidden/>
    <w:unhideWhenUsed/>
  </w:style>
  <w:style w:type="numbering" w:styleId="WW8Num2" w:customStyle="1">
    <w:name w:val="WW8Num2"/>
  </w:style>
  <w:style w:type="numbering" w:styleId="WW8Num21" w:customStyle="1">
    <w:name w:val="WW8Num21"/>
  </w:style>
  <w:style w:type="numbering" w:styleId="WW8Num22" w:customStyle="1">
    <w:name w:val="WW8Num22"/>
  </w:style>
  <w:style w:type="numbering" w:styleId="WW8Num23" w:customStyle="1">
    <w:name w:val="WW8Num23"/>
  </w:style>
  <w:style w:type="numbering" w:styleId="WW8Num24" w:customStyle="1">
    <w:name w:val="WW8Num24"/>
  </w:style>
  <w:style w:type="numbering" w:styleId="WW8Num25" w:customStyle="1">
    <w:name w:val="WW8Num25"/>
  </w:style>
  <w:style w:type="numbering" w:styleId="WW8Num26" w:customStyle="1">
    <w:name w:val="WW8Num26"/>
  </w:style>
  <w:style w:type="table" w:styleId="830">
    <w:name w:val="Table Grid Light"/>
    <w:basedOn w:val="969"/>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style>
  <w:style w:type="table" w:styleId="831">
    <w:name w:val="Plain Table 1"/>
    <w:basedOn w:val="969"/>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832">
    <w:name w:val="Plain Table 2"/>
    <w:basedOn w:val="969"/>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833">
    <w:name w:val="Plain Table 3"/>
    <w:basedOn w:val="96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834">
    <w:name w:val="Plain Table 4"/>
    <w:basedOn w:val="96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835">
    <w:name w:val="Plain Table 5"/>
    <w:basedOn w:val="969"/>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836">
    <w:name w:val="Grid Table 1 Light"/>
    <w:basedOn w:val="969"/>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837">
    <w:name w:val="Grid Table 1 Light - Accent 1"/>
    <w:basedOn w:val="969"/>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838">
    <w:name w:val="Grid Table 1 Light - Accent 2"/>
    <w:basedOn w:val="969"/>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839">
    <w:name w:val="Grid Table 1 Light - Accent 3"/>
    <w:basedOn w:val="969"/>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840">
    <w:name w:val="Grid Table 1 Light - Accent 4"/>
    <w:basedOn w:val="969"/>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841">
    <w:name w:val="Grid Table 1 Light - Accent 5"/>
    <w:basedOn w:val="969"/>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842">
    <w:name w:val="Grid Table 1 Light - Accent 6"/>
    <w:basedOn w:val="969"/>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843">
    <w:name w:val="Grid Table 2"/>
    <w:basedOn w:val="969"/>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844">
    <w:name w:val="Grid Table 2 - Accent 1"/>
    <w:basedOn w:val="969"/>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845">
    <w:name w:val="Grid Table 2 - Accent 2"/>
    <w:basedOn w:val="969"/>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846">
    <w:name w:val="Grid Table 2 - Accent 3"/>
    <w:basedOn w:val="969"/>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847">
    <w:name w:val="Grid Table 2 - Accent 4"/>
    <w:basedOn w:val="969"/>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848">
    <w:name w:val="Grid Table 2 - Accent 5"/>
    <w:basedOn w:val="969"/>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849">
    <w:name w:val="Grid Table 2 - Accent 6"/>
    <w:basedOn w:val="969"/>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850">
    <w:name w:val="Grid Table 3"/>
    <w:basedOn w:val="969"/>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1">
    <w:name w:val="Grid Table 3 - Accent 1"/>
    <w:basedOn w:val="969"/>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2">
    <w:name w:val="Grid Table 3 - Accent 2"/>
    <w:basedOn w:val="969"/>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3">
    <w:name w:val="Grid Table 3 - Accent 3"/>
    <w:basedOn w:val="969"/>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4">
    <w:name w:val="Grid Table 3 - Accent 4"/>
    <w:basedOn w:val="969"/>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5">
    <w:name w:val="Grid Table 3 - Accent 5"/>
    <w:basedOn w:val="969"/>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6">
    <w:name w:val="Grid Table 3 - Accent 6"/>
    <w:basedOn w:val="969"/>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7">
    <w:name w:val="Grid Table 4"/>
    <w:basedOn w:val="969"/>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858">
    <w:name w:val="Grid Table 4 - Accent 1"/>
    <w:basedOn w:val="969"/>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CE6F1" w:themeFill="accent1" w:themeFillTint="32"/>
      </w:tcPr>
    </w:tblStylePr>
    <w:tblStylePr w:type="band1Vert">
      <w:rPr>
        <w:sz w:val="22"/>
      </w:rPr>
      <w:tblPr/>
      <w:tcPr>
        <w:shd w:val="clear" w:color="FFFFFF" w:fill="DCE6F1"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D8DC2"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859">
    <w:name w:val="Grid Table 4 - Accent 2"/>
    <w:basedOn w:val="969"/>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D99694"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860">
    <w:name w:val="Grid Table 4 - Accent 3"/>
    <w:basedOn w:val="969"/>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9BBA59"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861">
    <w:name w:val="Grid Table 4 - Accent 4"/>
    <w:basedOn w:val="969"/>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B2A1C6"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862">
    <w:name w:val="Grid Table 4 - Accent 5"/>
    <w:basedOn w:val="969"/>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BACC6" w:themeFill="accent5"/>
      </w:tcPr>
    </w:tblStylePr>
    <w:tblStylePr w:type="lastCol">
      <w:rPr>
        <w:b/>
      </w:rPr>
      <w:tblPr/>
    </w:tblStylePr>
    <w:tblStylePr w:type="lastRow">
      <w:rPr>
        <w:b/>
      </w:rPr>
      <w:tblPr/>
      <w:tcPr>
        <w:tcBorders>
          <w:top w:val="single" w:color="000000" w:themeColor="accent5" w:sz="4" w:space="0"/>
        </w:tcBorders>
      </w:tcPr>
    </w:tblStylePr>
  </w:style>
  <w:style w:type="table" w:styleId="863">
    <w:name w:val="Grid Table 4 - Accent 6"/>
    <w:basedOn w:val="969"/>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F79646" w:themeFill="accent6"/>
      </w:tcPr>
    </w:tblStylePr>
    <w:tblStylePr w:type="lastCol">
      <w:rPr>
        <w:b/>
      </w:rPr>
      <w:tblPr/>
    </w:tblStylePr>
    <w:tblStylePr w:type="lastRow">
      <w:rPr>
        <w:b/>
      </w:rPr>
      <w:tblPr/>
      <w:tcPr>
        <w:tcBorders>
          <w:top w:val="single" w:color="000000" w:themeColor="accent6" w:sz="4" w:space="0"/>
        </w:tcBorders>
      </w:tcPr>
    </w:tblStylePr>
  </w:style>
  <w:style w:type="table" w:styleId="864">
    <w:name w:val="Grid Table 5 Dark"/>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865">
    <w:name w:val="Grid Table 5 Dark- Accent 1"/>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DC5E0" w:themeFill="accent1" w:themeFillTint="75"/>
      </w:tcPr>
    </w:tblStylePr>
    <w:tblStylePr w:type="band1Vert">
      <w:tblPr/>
      <w:tcPr>
        <w:shd w:val="clear" w:color="FFFFFF" w:fill="ADC5E0" w:themeFill="accent1" w:themeFillTint="75"/>
      </w:tcPr>
    </w:tblStylePr>
    <w:tblStylePr w:type="firstCol">
      <w:rPr>
        <w:b/>
        <w:sz w:val="22"/>
      </w:rPr>
      <w:tblPr/>
      <w:tcPr>
        <w:shd w:val="clear" w:color="FFFFFF" w:fill="4F81BD" w:themeFill="accent1"/>
      </w:tcPr>
    </w:tblStylePr>
    <w:tblStylePr w:type="firstRow">
      <w:rPr>
        <w:b/>
        <w:sz w:val="22"/>
      </w:rPr>
      <w:tblPr/>
      <w:tcPr>
        <w:shd w:val="clear" w:color="FFFFFF" w:fill="4F81BD" w:themeFill="accent1"/>
      </w:tcPr>
    </w:tblStylePr>
    <w:tblStylePr w:type="lastCol">
      <w:rPr>
        <w:b/>
        <w:sz w:val="22"/>
      </w:rPr>
      <w:tblPr/>
      <w:tcPr>
        <w:shd w:val="clear" w:color="FFFFFF" w:fill="4F81BD" w:themeFill="accent1"/>
      </w:tcPr>
    </w:tblStylePr>
    <w:tblStylePr w:type="lastRow">
      <w:rPr>
        <w:b/>
        <w:sz w:val="22"/>
      </w:rPr>
      <w:tblPr/>
      <w:tcPr>
        <w:tcBorders>
          <w:top w:val="single" w:color="000000" w:themeColor="light1" w:sz="4" w:space="0"/>
        </w:tcBorders>
        <w:shd w:val="clear" w:color="FFFFFF" w:fill="4F81BD" w:themeFill="accent1"/>
      </w:tcPr>
    </w:tblStylePr>
  </w:style>
  <w:style w:type="table" w:styleId="866">
    <w:name w:val="Grid Table 5 Dark - Accent 2"/>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1ADAC" w:themeFill="accent2" w:themeFillTint="75"/>
      </w:tcPr>
    </w:tblStylePr>
    <w:tblStylePr w:type="band1Vert">
      <w:tblPr/>
      <w:tcPr>
        <w:shd w:val="clear" w:color="FFFFFF" w:fill="E1ADAC" w:themeFill="accent2" w:themeFillTint="75"/>
      </w:tcPr>
    </w:tblStylePr>
    <w:tblStylePr w:type="firstCol">
      <w:rPr>
        <w:b/>
        <w:sz w:val="22"/>
      </w:rPr>
      <w:tblPr/>
      <w:tcPr>
        <w:shd w:val="clear" w:color="FFFFFF" w:fill="C0504D" w:themeFill="accent2"/>
      </w:tcPr>
    </w:tblStylePr>
    <w:tblStylePr w:type="firstRow">
      <w:rPr>
        <w:b/>
        <w:sz w:val="22"/>
      </w:rPr>
      <w:tblPr/>
      <w:tcPr>
        <w:shd w:val="clear" w:color="FFFFFF" w:fill="C0504D" w:themeFill="accent2"/>
      </w:tcPr>
    </w:tblStylePr>
    <w:tblStylePr w:type="lastCol">
      <w:rPr>
        <w:b/>
        <w:sz w:val="22"/>
      </w:rPr>
      <w:tblPr/>
      <w:tcPr>
        <w:shd w:val="clear" w:color="FFFFFF" w:fill="C0504D" w:themeFill="accent2"/>
      </w:tcPr>
    </w:tblStylePr>
    <w:tblStylePr w:type="lastRow">
      <w:rPr>
        <w:b/>
        <w:sz w:val="22"/>
      </w:rPr>
      <w:tblPr/>
      <w:tcPr>
        <w:tcBorders>
          <w:top w:val="single" w:color="000000" w:themeColor="light1" w:sz="4" w:space="0"/>
        </w:tcBorders>
        <w:shd w:val="clear" w:color="FFFFFF" w:fill="C0504D" w:themeFill="accent2"/>
      </w:tcPr>
    </w:tblStylePr>
  </w:style>
  <w:style w:type="table" w:styleId="867">
    <w:name w:val="Grid Table 5 Dark - Accent 3"/>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1DFB2" w:themeFill="accent3" w:themeFillTint="75"/>
      </w:tcPr>
    </w:tblStylePr>
    <w:tblStylePr w:type="band1Vert">
      <w:tblPr/>
      <w:tcPr>
        <w:shd w:val="clear" w:color="FFFFFF" w:fill="D1DFB2" w:themeFill="accent3" w:themeFillTint="75"/>
      </w:tcPr>
    </w:tblStylePr>
    <w:tblStylePr w:type="firstCol">
      <w:rPr>
        <w:b/>
        <w:sz w:val="22"/>
      </w:rPr>
      <w:tblPr/>
      <w:tcPr>
        <w:shd w:val="clear" w:color="FFFFFF" w:fill="9BBB59" w:themeFill="accent3"/>
      </w:tcPr>
    </w:tblStylePr>
    <w:tblStylePr w:type="firstRow">
      <w:rPr>
        <w:b/>
        <w:sz w:val="22"/>
      </w:rPr>
      <w:tblPr/>
      <w:tcPr>
        <w:shd w:val="clear" w:color="FFFFFF" w:fill="9BBB59" w:themeFill="accent3"/>
      </w:tcPr>
    </w:tblStylePr>
    <w:tblStylePr w:type="lastCol">
      <w:rPr>
        <w:b/>
        <w:sz w:val="22"/>
      </w:rPr>
      <w:tblPr/>
      <w:tcPr>
        <w:shd w:val="clear" w:color="FFFFFF" w:fill="9BBB59" w:themeFill="accent3"/>
      </w:tcPr>
    </w:tblStylePr>
    <w:tblStylePr w:type="lastRow">
      <w:rPr>
        <w:b/>
        <w:sz w:val="22"/>
      </w:rPr>
      <w:tblPr/>
      <w:tcPr>
        <w:tcBorders>
          <w:top w:val="single" w:color="000000" w:themeColor="light1" w:sz="4" w:space="0"/>
        </w:tcBorders>
        <w:shd w:val="clear" w:color="FFFFFF" w:fill="9BBB59" w:themeFill="accent3"/>
      </w:tcPr>
    </w:tblStylePr>
  </w:style>
  <w:style w:type="table" w:styleId="868">
    <w:name w:val="Grid Table 5 Dark- Accent 4"/>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C4B7D4" w:themeFill="accent4" w:themeFillTint="75"/>
      </w:tcPr>
    </w:tblStylePr>
    <w:tblStylePr w:type="band1Vert">
      <w:tblPr/>
      <w:tcPr>
        <w:shd w:val="clear" w:color="FFFFFF" w:fill="C4B7D4" w:themeFill="accent4" w:themeFillTint="75"/>
      </w:tcPr>
    </w:tblStylePr>
    <w:tblStylePr w:type="firstCol">
      <w:rPr>
        <w:b/>
        <w:sz w:val="22"/>
      </w:rPr>
      <w:tblPr/>
      <w:tcPr>
        <w:shd w:val="clear" w:color="FFFFFF" w:fill="8064A2" w:themeFill="accent4"/>
      </w:tcPr>
    </w:tblStylePr>
    <w:tblStylePr w:type="firstRow">
      <w:rPr>
        <w:b/>
        <w:sz w:val="22"/>
      </w:rPr>
      <w:tblPr/>
      <w:tcPr>
        <w:shd w:val="clear" w:color="FFFFFF" w:fill="8064A2" w:themeFill="accent4"/>
      </w:tcPr>
    </w:tblStylePr>
    <w:tblStylePr w:type="lastCol">
      <w:rPr>
        <w:b/>
        <w:sz w:val="22"/>
      </w:rPr>
      <w:tblPr/>
      <w:tcPr>
        <w:shd w:val="clear" w:color="FFFFFF" w:fill="8064A2" w:themeFill="accent4"/>
      </w:tcPr>
    </w:tblStylePr>
    <w:tblStylePr w:type="lastRow">
      <w:rPr>
        <w:b/>
        <w:sz w:val="22"/>
      </w:rPr>
      <w:tblPr/>
      <w:tcPr>
        <w:tcBorders>
          <w:top w:val="single" w:color="000000" w:themeColor="light1" w:sz="4" w:space="0"/>
        </w:tcBorders>
        <w:shd w:val="clear" w:color="FFFFFF" w:fill="8064A2" w:themeFill="accent4"/>
      </w:tcPr>
    </w:tblStylePr>
  </w:style>
  <w:style w:type="table" w:styleId="869">
    <w:name w:val="Grid Table 5 Dark - Accent 5"/>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BD9E4" w:themeFill="accent5" w:themeFillTint="75"/>
      </w:tcPr>
    </w:tblStylePr>
    <w:tblStylePr w:type="band1Vert">
      <w:tblPr/>
      <w:tcPr>
        <w:shd w:val="clear" w:color="FFFFFF" w:fill="ABD9E4" w:themeFill="accent5" w:themeFillTint="75"/>
      </w:tcPr>
    </w:tblStylePr>
    <w:tblStylePr w:type="firstCol">
      <w:rPr>
        <w:b/>
        <w:sz w:val="22"/>
      </w:rPr>
      <w:tblPr/>
      <w:tcPr>
        <w:shd w:val="clear" w:color="FFFFFF" w:fill="4BACC6" w:themeFill="accent5"/>
      </w:tcPr>
    </w:tblStylePr>
    <w:tblStylePr w:type="firstRow">
      <w:rPr>
        <w:b/>
        <w:sz w:val="22"/>
      </w:rPr>
      <w:tblPr/>
      <w:tcPr>
        <w:shd w:val="clear" w:color="FFFFFF" w:fill="4BACC6" w:themeFill="accent5"/>
      </w:tcPr>
    </w:tblStylePr>
    <w:tblStylePr w:type="lastCol">
      <w:rPr>
        <w:b/>
        <w:sz w:val="22"/>
      </w:rPr>
      <w:tblPr/>
      <w:tcPr>
        <w:shd w:val="clear" w:color="FFFFFF" w:fill="4BACC6" w:themeFill="accent5"/>
      </w:tcPr>
    </w:tblStylePr>
    <w:tblStylePr w:type="lastRow">
      <w:rPr>
        <w:b/>
        <w:sz w:val="22"/>
      </w:rPr>
      <w:tblPr/>
      <w:tcPr>
        <w:tcBorders>
          <w:top w:val="single" w:color="000000" w:themeColor="light1" w:sz="4" w:space="0"/>
        </w:tcBorders>
        <w:shd w:val="clear" w:color="FFFFFF" w:fill="4BACC6" w:themeFill="accent5"/>
      </w:tcPr>
    </w:tblStylePr>
  </w:style>
  <w:style w:type="table" w:styleId="870">
    <w:name w:val="Grid Table 5 Dark - Accent 6"/>
    <w:basedOn w:val="969"/>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BCDA8" w:themeFill="accent6" w:themeFillTint="75"/>
      </w:tcPr>
    </w:tblStylePr>
    <w:tblStylePr w:type="band1Vert">
      <w:tblPr/>
      <w:tcPr>
        <w:shd w:val="clear" w:color="FFFFFF" w:fill="FBCDA8" w:themeFill="accent6" w:themeFillTint="75"/>
      </w:tcPr>
    </w:tblStylePr>
    <w:tblStylePr w:type="firstCol">
      <w:rPr>
        <w:b/>
        <w:sz w:val="22"/>
      </w:rPr>
      <w:tblPr/>
      <w:tcPr>
        <w:shd w:val="clear" w:color="FFFFFF" w:fill="F79646" w:themeFill="accent6"/>
      </w:tcPr>
    </w:tblStylePr>
    <w:tblStylePr w:type="firstRow">
      <w:rPr>
        <w:b/>
        <w:sz w:val="22"/>
      </w:rPr>
      <w:tblPr/>
      <w:tcPr>
        <w:shd w:val="clear" w:color="FFFFFF" w:fill="F79646" w:themeFill="accent6"/>
      </w:tcPr>
    </w:tblStylePr>
    <w:tblStylePr w:type="lastCol">
      <w:rPr>
        <w:b/>
        <w:sz w:val="22"/>
      </w:rPr>
      <w:tblPr/>
      <w:tcPr>
        <w:shd w:val="clear" w:color="FFFFFF" w:fill="F79646" w:themeFill="accent6"/>
      </w:tcPr>
    </w:tblStylePr>
    <w:tblStylePr w:type="lastRow">
      <w:rPr>
        <w:b/>
        <w:sz w:val="22"/>
      </w:rPr>
      <w:tblPr/>
      <w:tcPr>
        <w:tcBorders>
          <w:top w:val="single" w:color="000000" w:themeColor="light1" w:sz="4" w:space="0"/>
        </w:tcBorders>
        <w:shd w:val="clear" w:color="FFFFFF" w:fill="F79646" w:themeFill="accent6"/>
      </w:tcPr>
    </w:tblStylePr>
  </w:style>
  <w:style w:type="table" w:styleId="871">
    <w:name w:val="Grid Table 6 Colorful"/>
    <w:basedOn w:val="969"/>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04040"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04040" w:themeColor="text1" w:themeTint="80" w:themeShade="95"/>
        <w:sz w:val="22"/>
      </w:rPr>
      <w:tblPr/>
    </w:tblStylePr>
  </w:style>
  <w:style w:type="table" w:styleId="872">
    <w:name w:val="Grid Table 6 Colorful - Accent 1"/>
    <w:basedOn w:val="969"/>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val="404040" w:themeColor="accent1" w:themeTint="80" w:themeShade="95"/>
        <w:sz w:val="22"/>
      </w:rPr>
      <w:tblPr/>
    </w:tblStylePr>
    <w:tblStylePr w:type="firstCol">
      <w:rPr>
        <w:b/>
        <w:color w:val="3e70a3" w:themeColor="accent1" w:themeTint="80" w:themeShade="95"/>
      </w:rPr>
      <w:tblPr/>
    </w:tblStylePr>
    <w:tblStylePr w:type="firstRow">
      <w:rPr>
        <w:b/>
        <w:color w:val="3e70a3" w:themeColor="accent1" w:themeTint="80" w:themeShade="95"/>
      </w:rPr>
      <w:tblPr/>
      <w:tcPr>
        <w:tcBorders>
          <w:bottom w:val="single" w:color="000000" w:themeColor="accent1" w:sz="12" w:space="0"/>
        </w:tcBorders>
      </w:tcPr>
    </w:tblStylePr>
    <w:tblStylePr w:type="lastCol">
      <w:rPr>
        <w:b/>
        <w:color w:val="3e70a3" w:themeColor="accent1" w:themeTint="80" w:themeShade="95"/>
      </w:rPr>
      <w:tblPr/>
    </w:tblStylePr>
    <w:tblStylePr w:type="lastRow">
      <w:rPr>
        <w:b/>
        <w:color w:val="3e70a3" w:themeColor="accent1" w:themeTint="80" w:themeShade="95"/>
      </w:rPr>
      <w:tblPr/>
    </w:tblStylePr>
    <w:tblStylePr w:type="wholeTable">
      <w:rPr>
        <w:color w:val="404040" w:themeColor="accent1" w:themeTint="80" w:themeShade="95"/>
        <w:sz w:val="22"/>
      </w:rPr>
      <w:tblPr/>
    </w:tblStylePr>
  </w:style>
  <w:style w:type="table" w:styleId="873">
    <w:name w:val="Grid Table 6 Colorful - Accent 2"/>
    <w:basedOn w:val="969"/>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val="404040" w:themeColor="accent2" w:themeTint="97" w:themeShade="95"/>
        <w:sz w:val="22"/>
      </w:rPr>
      <w:tblPr/>
    </w:tblStylePr>
    <w:tblStylePr w:type="firstCol">
      <w:rPr>
        <w:b/>
        <w:color w:val="9c3a37" w:themeColor="accent2" w:themeTint="97" w:themeShade="95"/>
      </w:rPr>
      <w:tblPr/>
    </w:tblStylePr>
    <w:tblStylePr w:type="firstRow">
      <w:rPr>
        <w:b/>
        <w:color w:val="9c3a37" w:themeColor="accent2" w:themeTint="97" w:themeShade="95"/>
      </w:rPr>
      <w:tblPr/>
      <w:tcPr>
        <w:tcBorders>
          <w:bottom w:val="single" w:color="000000" w:themeColor="accent2" w:sz="12" w:space="0"/>
        </w:tcBorders>
      </w:tcPr>
    </w:tblStylePr>
    <w:tblStylePr w:type="lastCol">
      <w:rPr>
        <w:b/>
        <w:color w:val="9c3a37" w:themeColor="accent2" w:themeTint="97" w:themeShade="95"/>
      </w:rPr>
      <w:tblPr/>
    </w:tblStylePr>
    <w:tblStylePr w:type="lastRow">
      <w:rPr>
        <w:b/>
        <w:color w:val="9c3a37" w:themeColor="accent2" w:themeTint="97" w:themeShade="95"/>
      </w:rPr>
      <w:tblPr/>
    </w:tblStylePr>
    <w:tblStylePr w:type="wholeTable">
      <w:rPr>
        <w:color w:val="404040" w:themeColor="accent2" w:themeTint="97" w:themeShade="95"/>
        <w:sz w:val="22"/>
      </w:rPr>
      <w:tblPr/>
    </w:tblStylePr>
  </w:style>
  <w:style w:type="table" w:styleId="874">
    <w:name w:val="Grid Table 6 Colorful - Accent 3"/>
    <w:basedOn w:val="969"/>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val="404040" w:themeColor="accent3" w:themeTint="fe" w:themeShade="95"/>
        <w:sz w:val="22"/>
      </w:rPr>
      <w:tblPr/>
    </w:tblStylePr>
    <w:tblStylePr w:type="firstCol">
      <w:rPr>
        <w:b/>
        <w:color w:val="5c702f" w:themeColor="accent3" w:themeTint="fe" w:themeShade="95"/>
      </w:rPr>
      <w:tblPr/>
    </w:tblStylePr>
    <w:tblStylePr w:type="firstRow">
      <w:rPr>
        <w:b/>
        <w:color w:val="5c702f" w:themeColor="accent3" w:themeTint="fe" w:themeShade="95"/>
      </w:rPr>
      <w:tblPr/>
      <w:tcPr>
        <w:tcBorders>
          <w:bottom w:val="single" w:color="000000" w:themeColor="accent3" w:sz="12" w:space="0"/>
        </w:tcBorders>
      </w:tcPr>
    </w:tblStylePr>
    <w:tblStylePr w:type="lastCol">
      <w:rPr>
        <w:b/>
        <w:color w:val="5c702f" w:themeColor="accent3" w:themeTint="fe" w:themeShade="95"/>
      </w:rPr>
      <w:tblPr/>
    </w:tblStylePr>
    <w:tblStylePr w:type="lastRow">
      <w:rPr>
        <w:b/>
        <w:color w:val="5c702f" w:themeColor="accent3" w:themeTint="fe" w:themeShade="95"/>
      </w:rPr>
      <w:tblPr/>
    </w:tblStylePr>
    <w:tblStylePr w:type="wholeTable">
      <w:rPr>
        <w:color w:val="404040" w:themeColor="accent3" w:themeTint="fe" w:themeShade="95"/>
        <w:sz w:val="22"/>
      </w:rPr>
      <w:tblPr/>
    </w:tblStylePr>
  </w:style>
  <w:style w:type="table" w:styleId="875">
    <w:name w:val="Grid Table 6 Colorful - Accent 4"/>
    <w:basedOn w:val="969"/>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val="404040" w:themeColor="accent4" w:themeTint="9a" w:themeShade="95"/>
        <w:sz w:val="22"/>
      </w:rPr>
      <w:tblPr/>
    </w:tblStylePr>
    <w:tblStylePr w:type="firstCol">
      <w:rPr>
        <w:b/>
        <w:color w:val="664f82" w:themeColor="accent4" w:themeTint="9a" w:themeShade="95"/>
      </w:rPr>
      <w:tblPr/>
    </w:tblStylePr>
    <w:tblStylePr w:type="firstRow">
      <w:rPr>
        <w:b/>
        <w:color w:val="664f82" w:themeColor="accent4" w:themeTint="9a" w:themeShade="95"/>
      </w:rPr>
      <w:tblPr/>
      <w:tcPr>
        <w:tcBorders>
          <w:bottom w:val="single" w:color="000000" w:themeColor="accent4" w:sz="12" w:space="0"/>
        </w:tcBorders>
      </w:tcPr>
    </w:tblStylePr>
    <w:tblStylePr w:type="lastCol">
      <w:rPr>
        <w:b/>
        <w:color w:val="664f82" w:themeColor="accent4" w:themeTint="9a" w:themeShade="95"/>
      </w:rPr>
      <w:tblPr/>
    </w:tblStylePr>
    <w:tblStylePr w:type="lastRow">
      <w:rPr>
        <w:b/>
        <w:color w:val="664f82" w:themeColor="accent4" w:themeTint="9a" w:themeShade="95"/>
      </w:rPr>
      <w:tblPr/>
    </w:tblStylePr>
    <w:tblStylePr w:type="wholeTable">
      <w:rPr>
        <w:color w:val="404040" w:themeColor="accent4" w:themeTint="9a" w:themeShade="95"/>
        <w:sz w:val="22"/>
      </w:rPr>
      <w:tblPr/>
    </w:tblStylePr>
  </w:style>
  <w:style w:type="table" w:styleId="876">
    <w:name w:val="Grid Table 6 Colorful - Accent 5"/>
    <w:basedOn w:val="969"/>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val="404040" w:themeColor="accent5" w:themeShade="95"/>
        <w:sz w:val="22"/>
      </w:rPr>
      <w:tblPr/>
    </w:tblStylePr>
    <w:tblStylePr w:type="firstCol">
      <w:rPr>
        <w:b/>
        <w:color w:val="266777" w:themeColor="accent5" w:themeShade="95"/>
      </w:rPr>
      <w:tblPr/>
    </w:tblStylePr>
    <w:tblStylePr w:type="firstRow">
      <w:rPr>
        <w:b/>
        <w:color w:val="266777" w:themeColor="accent5" w:themeShade="95"/>
      </w:rPr>
      <w:tblPr/>
      <w:tcPr>
        <w:tcBorders>
          <w:bottom w:val="single" w:color="000000" w:themeColor="accent5" w:sz="12" w:space="0"/>
        </w:tcBorders>
      </w:tcPr>
    </w:tblStylePr>
    <w:tblStylePr w:type="lastCol">
      <w:rPr>
        <w:b/>
        <w:color w:val="266777" w:themeColor="accent5" w:themeShade="95"/>
      </w:rPr>
      <w:tblPr/>
    </w:tblStylePr>
    <w:tblStylePr w:type="lastRow">
      <w:rPr>
        <w:b/>
        <w:color w:val="266777" w:themeColor="accent5" w:themeShade="95"/>
      </w:rPr>
      <w:tblPr/>
    </w:tblStylePr>
    <w:tblStylePr w:type="wholeTable">
      <w:rPr>
        <w:color w:val="404040" w:themeColor="accent5" w:themeShade="95"/>
        <w:sz w:val="22"/>
      </w:rPr>
      <w:tblPr/>
    </w:tblStylePr>
  </w:style>
  <w:style w:type="table" w:styleId="877">
    <w:name w:val="Grid Table 6 Colorful - Accent 6"/>
    <w:basedOn w:val="969"/>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val="404040" w:themeColor="accent5" w:themeShade="95"/>
        <w:sz w:val="22"/>
      </w:rPr>
      <w:tblPr/>
    </w:tblStylePr>
    <w:tblStylePr w:type="firstCol">
      <w:rPr>
        <w:b/>
        <w:color w:val="266777" w:themeColor="accent5" w:themeShade="95"/>
      </w:rPr>
      <w:tblPr/>
    </w:tblStylePr>
    <w:tblStylePr w:type="firstRow">
      <w:rPr>
        <w:b/>
        <w:color w:val="266777" w:themeColor="accent5" w:themeShade="95"/>
      </w:rPr>
      <w:tblPr/>
      <w:tcPr>
        <w:tcBorders>
          <w:bottom w:val="single" w:color="000000" w:themeColor="accent6" w:sz="12" w:space="0"/>
        </w:tcBorders>
      </w:tcPr>
    </w:tblStylePr>
    <w:tblStylePr w:type="lastCol">
      <w:rPr>
        <w:b/>
        <w:color w:val="266777" w:themeColor="accent5" w:themeShade="95"/>
      </w:rPr>
      <w:tblPr/>
    </w:tblStylePr>
    <w:tblStylePr w:type="lastRow">
      <w:rPr>
        <w:b/>
        <w:color w:val="266777" w:themeColor="accent5" w:themeShade="95"/>
      </w:rPr>
      <w:tblPr/>
    </w:tblStylePr>
    <w:tblStylePr w:type="wholeTable">
      <w:rPr>
        <w:color w:val="404040" w:themeColor="accent5" w:themeShade="95"/>
        <w:sz w:val="22"/>
      </w:rPr>
      <w:tblPr/>
    </w:tblStylePr>
  </w:style>
  <w:style w:type="table" w:styleId="878">
    <w:name w:val="Grid Table 7 Colorful"/>
    <w:basedOn w:val="969"/>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879">
    <w:name w:val="Grid Table 7 Colorful - Accent 1"/>
    <w:basedOn w:val="969"/>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e70a3"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val="3e70a3" w:themeColor="accent1" w:themeTint="80" w:themeShade="95"/>
        <w:sz w:val="22"/>
      </w:rPr>
      <w:tblPr/>
    </w:tblStylePr>
    <w:tblStylePr w:type="firstCol">
      <w:pPr>
        <w:jc w:val="right"/>
      </w:pPr>
      <w:rPr>
        <w:i/>
        <w:color w:val="3e70a3"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val="3e70a3"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3e70a3"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val="3e70a3"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880">
    <w:name w:val="Grid Table 7 Colorful - Accent 2"/>
    <w:basedOn w:val="969"/>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9c3a37"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val="9c3a37" w:themeColor="accent2" w:themeTint="97" w:themeShade="95"/>
        <w:sz w:val="22"/>
      </w:rPr>
      <w:tblPr/>
    </w:tblStylePr>
    <w:tblStylePr w:type="firstCol">
      <w:pPr>
        <w:jc w:val="right"/>
      </w:pPr>
      <w:rPr>
        <w:i/>
        <w:color w:val="9c3a37"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val="9c3a37"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c3a37"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val="9c3a37"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881">
    <w:name w:val="Grid Table 7 Colorful - Accent 3"/>
    <w:basedOn w:val="969"/>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5c702f"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val="5c702f" w:themeColor="accent3" w:themeTint="fe" w:themeShade="95"/>
        <w:sz w:val="22"/>
      </w:rPr>
      <w:tblPr/>
    </w:tblStylePr>
    <w:tblStylePr w:type="firstCol">
      <w:pPr>
        <w:jc w:val="right"/>
      </w:pPr>
      <w:rPr>
        <w:i/>
        <w:color w:val="5c702f"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val="5c702f"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5c702f"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val="5c702f"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882">
    <w:name w:val="Grid Table 7 Colorful - Accent 4"/>
    <w:basedOn w:val="969"/>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664f82"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val="664f82" w:themeColor="accent4" w:themeTint="9a" w:themeShade="95"/>
        <w:sz w:val="22"/>
      </w:rPr>
      <w:tblPr/>
    </w:tblStylePr>
    <w:tblStylePr w:type="firstCol">
      <w:pPr>
        <w:jc w:val="right"/>
      </w:pPr>
      <w:rPr>
        <w:i/>
        <w:color w:val="664f82"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val="664f82"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64f82"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val="664f82"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883">
    <w:name w:val="Grid Table 7 Colorful - Accent 5"/>
    <w:basedOn w:val="969"/>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66777"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val="266777" w:themeColor="accent5" w:themeShade="95"/>
        <w:sz w:val="22"/>
      </w:rPr>
      <w:tblPr/>
    </w:tblStylePr>
    <w:tblStylePr w:type="firstCol">
      <w:pPr>
        <w:jc w:val="right"/>
      </w:pPr>
      <w:rPr>
        <w:i/>
        <w:color w:val="266777"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val="266777"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66777"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val="266777"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884">
    <w:name w:val="Grid Table 7 Colorful - Accent 6"/>
    <w:basedOn w:val="969"/>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b05307" w:themeColor="accent6"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val="b05307" w:themeColor="accent6" w:themeShade="95"/>
        <w:sz w:val="22"/>
      </w:rPr>
      <w:tblPr/>
    </w:tblStylePr>
    <w:tblStylePr w:type="firstCol">
      <w:pPr>
        <w:jc w:val="right"/>
      </w:pPr>
      <w:rPr>
        <w:i/>
        <w:color w:val="b05307"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val="b05307"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b05307"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val="b05307"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885">
    <w:name w:val="List Table 1 Light"/>
    <w:basedOn w:val="969"/>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886">
    <w:name w:val="List Table 1 Light - Accent 1"/>
    <w:basedOn w:val="969"/>
    <w:uiPriority w:val="99"/>
    <w:pPr>
      <w:spacing w:after="0" w:line="240" w:lineRule="auto"/>
    </w:pPr>
    <w:tblPr>
      <w:tblStyleRowBandSize w:val="1"/>
      <w:tblStyleColBandSize w:val="1"/>
    </w:tblPr>
    <w:tblStylePr w:type="band1Horz">
      <w:tblPr/>
      <w:tcPr>
        <w:shd w:val="clear" w:color="FFFFFF" w:fill="D3E0EE" w:themeFill="accent1" w:themeFillTint="40"/>
      </w:tcPr>
    </w:tblStylePr>
    <w:tblStylePr w:type="band1Vert">
      <w:tblPr/>
      <w:tcPr>
        <w:shd w:val="clear" w:color="FFFFFF" w:fill="D3E0EE"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887">
    <w:name w:val="List Table 1 Light - Accent 2"/>
    <w:basedOn w:val="969"/>
    <w:uiPriority w:val="99"/>
    <w:pPr>
      <w:spacing w:after="0" w:line="240" w:lineRule="auto"/>
    </w:pPr>
    <w:tblPr>
      <w:tblStyleRowBandSize w:val="1"/>
      <w:tblStyleColBandSize w:val="1"/>
    </w:tblPr>
    <w:tblStylePr w:type="band1Horz">
      <w:tblPr/>
      <w:tcPr>
        <w:shd w:val="clear" w:color="FFFFFF" w:fill="EFD3D2" w:themeFill="accent2" w:themeFillTint="40"/>
      </w:tcPr>
    </w:tblStylePr>
    <w:tblStylePr w:type="band1Vert">
      <w:tblPr/>
      <w:tcPr>
        <w:shd w:val="clear" w:color="FFFFFF" w:fill="EFD3D2"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888">
    <w:name w:val="List Table 1 Light - Accent 3"/>
    <w:basedOn w:val="969"/>
    <w:uiPriority w:val="99"/>
    <w:pPr>
      <w:spacing w:after="0" w:line="240" w:lineRule="auto"/>
    </w:pPr>
    <w:tblPr>
      <w:tblStyleRowBandSize w:val="1"/>
      <w:tblStyleColBandSize w:val="1"/>
    </w:tblPr>
    <w:tblStylePr w:type="band1Horz">
      <w:tblPr/>
      <w:tcPr>
        <w:shd w:val="clear" w:color="FFFFFF" w:fill="E6EED5" w:themeFill="accent3" w:themeFillTint="40"/>
      </w:tcPr>
    </w:tblStylePr>
    <w:tblStylePr w:type="band1Vert">
      <w:tblPr/>
      <w:tcPr>
        <w:shd w:val="clear" w:color="FFFFFF" w:fill="E6EED5"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889">
    <w:name w:val="List Table 1 Light - Accent 4"/>
    <w:basedOn w:val="969"/>
    <w:uiPriority w:val="99"/>
    <w:pPr>
      <w:spacing w:after="0" w:line="240" w:lineRule="auto"/>
    </w:pPr>
    <w:tblPr>
      <w:tblStyleRowBandSize w:val="1"/>
      <w:tblStyleColBandSize w:val="1"/>
    </w:tblPr>
    <w:tblStylePr w:type="band1Horz">
      <w:tblPr/>
      <w:tcPr>
        <w:shd w:val="clear" w:color="FFFFFF" w:fill="DFD8E7" w:themeFill="accent4" w:themeFillTint="40"/>
      </w:tcPr>
    </w:tblStylePr>
    <w:tblStylePr w:type="band1Vert">
      <w:tblPr/>
      <w:tcPr>
        <w:shd w:val="clear" w:color="FFFFFF" w:fill="DFD8E7"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890">
    <w:name w:val="List Table 1 Light - Accent 5"/>
    <w:basedOn w:val="969"/>
    <w:uiPriority w:val="99"/>
    <w:pPr>
      <w:spacing w:after="0" w:line="240" w:lineRule="auto"/>
    </w:pPr>
    <w:tblPr>
      <w:tblStyleRowBandSize w:val="1"/>
      <w:tblStyleColBandSize w:val="1"/>
    </w:tblPr>
    <w:tblStylePr w:type="band1Horz">
      <w:tblPr/>
      <w:tcPr>
        <w:shd w:val="clear" w:color="FFFFFF" w:fill="D1EAF0" w:themeFill="accent5" w:themeFillTint="40"/>
      </w:tcPr>
    </w:tblStylePr>
    <w:tblStylePr w:type="band1Vert">
      <w:tblPr/>
      <w:tcPr>
        <w:shd w:val="clear" w:color="FFFFFF" w:fill="D1EA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891">
    <w:name w:val="List Table 1 Light - Accent 6"/>
    <w:basedOn w:val="969"/>
    <w:uiPriority w:val="99"/>
    <w:pPr>
      <w:spacing w:after="0" w:line="240" w:lineRule="auto"/>
    </w:pPr>
    <w:tblPr>
      <w:tblStyleRowBandSize w:val="1"/>
      <w:tblStyleColBandSize w:val="1"/>
    </w:tblPr>
    <w:tblStylePr w:type="band1Horz">
      <w:tblPr/>
      <w:tcPr>
        <w:shd w:val="clear" w:color="FFFFFF" w:fill="FCE4D1" w:themeFill="accent6" w:themeFillTint="40"/>
      </w:tcPr>
    </w:tblStylePr>
    <w:tblStylePr w:type="band1Vert">
      <w:tblPr/>
      <w:tcPr>
        <w:shd w:val="clear" w:color="FFFFFF" w:fill="FCE4D1"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892">
    <w:name w:val="List Table 2"/>
    <w:basedOn w:val="969"/>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893">
    <w:name w:val="List Table 2 - Accent 1"/>
    <w:basedOn w:val="969"/>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894">
    <w:name w:val="List Table 2 - Accent 2"/>
    <w:basedOn w:val="969"/>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895">
    <w:name w:val="List Table 2 - Accent 3"/>
    <w:basedOn w:val="969"/>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896">
    <w:name w:val="List Table 2 - Accent 4"/>
    <w:basedOn w:val="969"/>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897">
    <w:name w:val="List Table 2 - Accent 5"/>
    <w:basedOn w:val="969"/>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898">
    <w:name w:val="List Table 2 - Accent 6"/>
    <w:basedOn w:val="969"/>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899">
    <w:name w:val="List Table 3"/>
    <w:basedOn w:val="969"/>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900">
    <w:name w:val="List Table 3 - Accent 1"/>
    <w:basedOn w:val="969"/>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901">
    <w:name w:val="List Table 3 - Accent 2"/>
    <w:basedOn w:val="969"/>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D99694" w:themeFill="accent2" w:themeFillTint="97"/>
      </w:tcPr>
    </w:tblStylePr>
    <w:tblStylePr w:type="lastCol">
      <w:rPr>
        <w:b/>
      </w:rPr>
      <w:tblPr/>
    </w:tblStylePr>
    <w:tblStylePr w:type="lastRow">
      <w:rPr>
        <w:b/>
      </w:rPr>
      <w:tblPr/>
    </w:tblStylePr>
  </w:style>
  <w:style w:type="table" w:styleId="902">
    <w:name w:val="List Table 3 - Accent 3"/>
    <w:basedOn w:val="969"/>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3D69B" w:themeFill="accent3" w:themeFillTint="98"/>
      </w:tcPr>
    </w:tblStylePr>
    <w:tblStylePr w:type="lastCol">
      <w:rPr>
        <w:b/>
      </w:rPr>
      <w:tblPr/>
    </w:tblStylePr>
    <w:tblStylePr w:type="lastRow">
      <w:rPr>
        <w:b/>
      </w:rPr>
      <w:tblPr/>
    </w:tblStylePr>
  </w:style>
  <w:style w:type="table" w:styleId="903">
    <w:name w:val="List Table 3 - Accent 4"/>
    <w:basedOn w:val="969"/>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B2A1C6" w:themeFill="accent4" w:themeFillTint="9a"/>
      </w:tcPr>
    </w:tblStylePr>
    <w:tblStylePr w:type="lastCol">
      <w:rPr>
        <w:b/>
      </w:rPr>
      <w:tblPr/>
    </w:tblStylePr>
    <w:tblStylePr w:type="lastRow">
      <w:rPr>
        <w:b/>
      </w:rPr>
      <w:tblPr/>
    </w:tblStylePr>
  </w:style>
  <w:style w:type="table" w:styleId="904">
    <w:name w:val="List Table 3 - Accent 5"/>
    <w:basedOn w:val="969"/>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91CDDC" w:themeFill="accent5" w:themeFillTint="9a"/>
      </w:tcPr>
    </w:tblStylePr>
    <w:tblStylePr w:type="lastCol">
      <w:rPr>
        <w:b/>
      </w:rPr>
      <w:tblPr/>
    </w:tblStylePr>
    <w:tblStylePr w:type="lastRow">
      <w:rPr>
        <w:b/>
      </w:rPr>
      <w:tblPr/>
    </w:tblStylePr>
  </w:style>
  <w:style w:type="table" w:styleId="905">
    <w:name w:val="List Table 3 - Accent 6"/>
    <w:basedOn w:val="969"/>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F9BF90" w:themeFill="accent6" w:themeFillTint="98"/>
      </w:tcPr>
    </w:tblStylePr>
    <w:tblStylePr w:type="lastCol">
      <w:rPr>
        <w:b/>
      </w:rPr>
      <w:tblPr/>
    </w:tblStylePr>
    <w:tblStylePr w:type="lastRow">
      <w:rPr>
        <w:b/>
      </w:rPr>
      <w:tblPr/>
    </w:tblStylePr>
  </w:style>
  <w:style w:type="table" w:styleId="906">
    <w:name w:val="List Table 4"/>
    <w:basedOn w:val="969"/>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907">
    <w:name w:val="List Table 4 - Accent 1"/>
    <w:basedOn w:val="969"/>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908">
    <w:name w:val="List Table 4 - Accent 2"/>
    <w:basedOn w:val="969"/>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rPr>
      <w:tblPr/>
    </w:tblStylePr>
    <w:tblStylePr w:type="firstRow">
      <w:rPr>
        <w:b/>
        <w:sz w:val="22"/>
      </w:rPr>
      <w:tblPr/>
      <w:tcPr>
        <w:shd w:val="clear" w:color="FFFFFF" w:fill="C0504D" w:themeFill="accent2"/>
      </w:tcPr>
    </w:tblStylePr>
    <w:tblStylePr w:type="lastCol">
      <w:rPr>
        <w:b/>
      </w:rPr>
      <w:tblPr/>
    </w:tblStylePr>
    <w:tblStylePr w:type="lastRow">
      <w:rPr>
        <w:b/>
      </w:rPr>
      <w:tblPr/>
    </w:tblStylePr>
  </w:style>
  <w:style w:type="table" w:styleId="909">
    <w:name w:val="List Table 4 - Accent 3"/>
    <w:basedOn w:val="969"/>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rPr>
      <w:tblPr/>
    </w:tblStylePr>
    <w:tblStylePr w:type="firstRow">
      <w:rPr>
        <w:b/>
        <w:sz w:val="22"/>
      </w:rPr>
      <w:tblPr/>
      <w:tcPr>
        <w:shd w:val="clear" w:color="FFFFFF" w:fill="9BBB59" w:themeFill="accent3"/>
      </w:tcPr>
    </w:tblStylePr>
    <w:tblStylePr w:type="lastCol">
      <w:rPr>
        <w:b/>
      </w:rPr>
      <w:tblPr/>
    </w:tblStylePr>
    <w:tblStylePr w:type="lastRow">
      <w:rPr>
        <w:b/>
      </w:rPr>
      <w:tblPr/>
    </w:tblStylePr>
  </w:style>
  <w:style w:type="table" w:styleId="910">
    <w:name w:val="List Table 4 - Accent 4"/>
    <w:basedOn w:val="969"/>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rPr>
      <w:tblPr/>
    </w:tblStylePr>
    <w:tblStylePr w:type="firstRow">
      <w:rPr>
        <w:b/>
        <w:sz w:val="22"/>
      </w:rPr>
      <w:tblPr/>
      <w:tcPr>
        <w:shd w:val="clear" w:color="FFFFFF" w:fill="8064A2" w:themeFill="accent4"/>
      </w:tcPr>
    </w:tblStylePr>
    <w:tblStylePr w:type="lastCol">
      <w:rPr>
        <w:b/>
      </w:rPr>
      <w:tblPr/>
    </w:tblStylePr>
    <w:tblStylePr w:type="lastRow">
      <w:rPr>
        <w:b/>
      </w:rPr>
      <w:tblPr/>
    </w:tblStylePr>
  </w:style>
  <w:style w:type="table" w:styleId="911">
    <w:name w:val="List Table 4 - Accent 5"/>
    <w:basedOn w:val="969"/>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rPr>
      <w:tblPr/>
    </w:tblStylePr>
    <w:tblStylePr w:type="firstRow">
      <w:rPr>
        <w:b/>
        <w:sz w:val="22"/>
      </w:rPr>
      <w:tblPr/>
      <w:tcPr>
        <w:shd w:val="clear" w:color="FFFFFF" w:fill="4BACC6" w:themeFill="accent5"/>
      </w:tcPr>
    </w:tblStylePr>
    <w:tblStylePr w:type="lastCol">
      <w:rPr>
        <w:b/>
      </w:rPr>
      <w:tblPr/>
    </w:tblStylePr>
    <w:tblStylePr w:type="lastRow">
      <w:rPr>
        <w:b/>
      </w:rPr>
      <w:tblPr/>
    </w:tblStylePr>
  </w:style>
  <w:style w:type="table" w:styleId="912">
    <w:name w:val="List Table 4 - Accent 6"/>
    <w:basedOn w:val="969"/>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rPr>
      <w:tblPr/>
    </w:tblStylePr>
    <w:tblStylePr w:type="firstRow">
      <w:rPr>
        <w:b/>
        <w:sz w:val="22"/>
      </w:rPr>
      <w:tblPr/>
      <w:tcPr>
        <w:shd w:val="clear" w:color="FFFFFF" w:fill="F79646" w:themeFill="accent6"/>
      </w:tcPr>
    </w:tblStylePr>
    <w:tblStylePr w:type="lastCol">
      <w:rPr>
        <w:b/>
      </w:rPr>
      <w:tblPr/>
    </w:tblStylePr>
    <w:tblStylePr w:type="lastRow">
      <w:rPr>
        <w:b/>
      </w:rPr>
      <w:tblPr/>
    </w:tblStylePr>
  </w:style>
  <w:style w:type="table" w:styleId="913">
    <w:name w:val="List Table 5 Dark"/>
    <w:basedOn w:val="969"/>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4">
    <w:name w:val="List Table 5 Dark - Accent 1"/>
    <w:basedOn w:val="969"/>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F81BD" w:themeFill="accent1"/>
      </w:tcPr>
    </w:tblStylePr>
    <w:tblStylePr w:type="band1Vert">
      <w:tblPr/>
      <w:tcPr>
        <w:tcBorders>
          <w:left w:val="single" w:color="000000" w:themeColor="light1" w:sz="4" w:space="0"/>
          <w:right w:val="single" w:color="000000" w:themeColor="light1" w:sz="4" w:space="0"/>
        </w:tcBorders>
        <w:shd w:val="clear" w:color="FFFFFF" w:fill="4F81BD" w:themeFill="accent1"/>
      </w:tcPr>
    </w:tblStylePr>
    <w:tblStylePr w:type="band2Horz">
      <w:tblPr/>
      <w:tcPr>
        <w:tcBorders>
          <w:top w:val="single" w:color="000000" w:themeColor="light1" w:sz="4" w:space="0"/>
          <w:bottom w:val="single" w:color="000000" w:themeColor="light1" w:sz="4" w:space="0"/>
        </w:tcBorders>
        <w:shd w:val="clear" w:color="FFFFFF" w:fill="4F81BD"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4F81BD"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5">
    <w:name w:val="List Table 5 Dark - Accent 2"/>
    <w:basedOn w:val="969"/>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D99694" w:themeFill="accent2" w:themeFillTint="97"/>
      </w:tcPr>
    </w:tblStylePr>
    <w:tblStylePr w:type="band1Vert">
      <w:tblPr/>
      <w:tcPr>
        <w:tcBorders>
          <w:left w:val="single" w:color="000000" w:themeColor="light1" w:sz="4" w:space="0"/>
          <w:right w:val="single" w:color="000000" w:themeColor="light1" w:sz="4" w:space="0"/>
        </w:tcBorders>
        <w:shd w:val="clear" w:color="FFFFFF" w:fill="D99694" w:themeFill="accent2" w:themeFillTint="97"/>
      </w:tcPr>
    </w:tblStylePr>
    <w:tblStylePr w:type="band2Horz">
      <w:tblPr/>
      <w:tcPr>
        <w:tcBorders>
          <w:top w:val="single" w:color="000000" w:themeColor="light1" w:sz="4" w:space="0"/>
          <w:bottom w:val="single" w:color="000000" w:themeColor="light1" w:sz="4" w:space="0"/>
        </w:tcBorders>
        <w:shd w:val="clear" w:color="FFFFFF" w:fill="D99694"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D99694"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6">
    <w:name w:val="List Table 5 Dark - Accent 3"/>
    <w:basedOn w:val="969"/>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3D69B" w:themeFill="accent3" w:themeFillTint="98"/>
      </w:tcPr>
    </w:tblStylePr>
    <w:tblStylePr w:type="band1Vert">
      <w:tblPr/>
      <w:tcPr>
        <w:tcBorders>
          <w:left w:val="single" w:color="000000" w:themeColor="light1" w:sz="4" w:space="0"/>
          <w:right w:val="single" w:color="000000" w:themeColor="light1" w:sz="4" w:space="0"/>
        </w:tcBorders>
        <w:shd w:val="clear" w:color="FFFFFF" w:fill="C3D69B" w:themeFill="accent3" w:themeFillTint="98"/>
      </w:tcPr>
    </w:tblStylePr>
    <w:tblStylePr w:type="band2Horz">
      <w:tblPr/>
      <w:tcPr>
        <w:tcBorders>
          <w:top w:val="single" w:color="000000" w:themeColor="light1" w:sz="4" w:space="0"/>
          <w:bottom w:val="single" w:color="000000" w:themeColor="light1" w:sz="4" w:space="0"/>
        </w:tcBorders>
        <w:shd w:val="clear" w:color="FFFFFF" w:fill="C3D69B"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3D69B"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7">
    <w:name w:val="List Table 5 Dark - Accent 4"/>
    <w:basedOn w:val="969"/>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B2A1C6" w:themeFill="accent4" w:themeFillTint="9a"/>
      </w:tcPr>
    </w:tblStylePr>
    <w:tblStylePr w:type="band1Vert">
      <w:tblPr/>
      <w:tcPr>
        <w:tcBorders>
          <w:left w:val="single" w:color="000000" w:themeColor="light1" w:sz="4" w:space="0"/>
          <w:right w:val="single" w:color="000000" w:themeColor="light1" w:sz="4" w:space="0"/>
        </w:tcBorders>
        <w:shd w:val="clear" w:color="FFFFFF" w:fill="B2A1C6" w:themeFill="accent4" w:themeFillTint="9a"/>
      </w:tcPr>
    </w:tblStylePr>
    <w:tblStylePr w:type="band2Horz">
      <w:tblPr/>
      <w:tcPr>
        <w:tcBorders>
          <w:top w:val="single" w:color="000000" w:themeColor="light1" w:sz="4" w:space="0"/>
          <w:bottom w:val="single" w:color="000000" w:themeColor="light1" w:sz="4" w:space="0"/>
        </w:tcBorders>
        <w:shd w:val="clear" w:color="FFFFFF" w:fill="B2A1C6"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B2A1C6"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8">
    <w:name w:val="List Table 5 Dark - Accent 5"/>
    <w:basedOn w:val="969"/>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1CDDC" w:themeFill="accent5" w:themeFillTint="9a"/>
      </w:tcPr>
    </w:tblStylePr>
    <w:tblStylePr w:type="band1Vert">
      <w:tblPr/>
      <w:tcPr>
        <w:tcBorders>
          <w:left w:val="single" w:color="000000" w:themeColor="light1" w:sz="4" w:space="0"/>
          <w:right w:val="single" w:color="000000" w:themeColor="light1" w:sz="4" w:space="0"/>
        </w:tcBorders>
        <w:shd w:val="clear" w:color="FFFFFF" w:fill="91CDDC" w:themeFill="accent5" w:themeFillTint="9a"/>
      </w:tcPr>
    </w:tblStylePr>
    <w:tblStylePr w:type="band2Horz">
      <w:tblPr/>
      <w:tcPr>
        <w:tcBorders>
          <w:top w:val="single" w:color="000000" w:themeColor="light1" w:sz="4" w:space="0"/>
          <w:bottom w:val="single" w:color="000000" w:themeColor="light1" w:sz="4" w:space="0"/>
        </w:tcBorders>
        <w:shd w:val="clear" w:color="FFFFFF" w:fill="91CDDC"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91CDDC"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19">
    <w:name w:val="List Table 5 Dark - Accent 6"/>
    <w:basedOn w:val="969"/>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F9BF90" w:themeFill="accent6" w:themeFillTint="98"/>
      </w:tcPr>
    </w:tblStylePr>
    <w:tblStylePr w:type="band1Vert">
      <w:tblPr/>
      <w:tcPr>
        <w:tcBorders>
          <w:left w:val="single" w:color="000000" w:themeColor="light1" w:sz="4" w:space="0"/>
          <w:right w:val="single" w:color="000000" w:themeColor="light1" w:sz="4" w:space="0"/>
        </w:tcBorders>
        <w:shd w:val="clear" w:color="FFFFFF" w:fill="F9BF90" w:themeFill="accent6" w:themeFillTint="98"/>
      </w:tcPr>
    </w:tblStylePr>
    <w:tblStylePr w:type="band2Horz">
      <w:tblPr/>
      <w:tcPr>
        <w:tcBorders>
          <w:top w:val="single" w:color="000000" w:themeColor="light1" w:sz="4" w:space="0"/>
          <w:bottom w:val="single" w:color="000000" w:themeColor="light1" w:sz="4" w:space="0"/>
        </w:tcBorders>
        <w:shd w:val="clear" w:color="FFFFFF" w:fill="F9BF90"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F9BF90"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20">
    <w:name w:val="List Table 6 Colorful"/>
    <w:basedOn w:val="969"/>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0404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921">
    <w:name w:val="List Table 6 Colorful - Accent 1"/>
    <w:basedOn w:val="969"/>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val="404040" w:themeColor="accent1" w:themeShade="95"/>
        <w:sz w:val="22"/>
      </w:rPr>
      <w:tblPr/>
    </w:tblStylePr>
    <w:tblStylePr w:type="firstCol">
      <w:rPr>
        <w:b/>
        <w:color w:val="2a4b71" w:themeColor="accent1" w:themeShade="95"/>
      </w:rPr>
      <w:tblPr/>
    </w:tblStylePr>
    <w:tblStylePr w:type="firstRow">
      <w:rPr>
        <w:b/>
        <w:color w:val="2a4b71" w:themeColor="accent1" w:themeShade="95"/>
      </w:rPr>
      <w:tblPr/>
      <w:tcPr>
        <w:tcBorders>
          <w:bottom w:val="single" w:color="000000" w:themeColor="accent1" w:sz="4" w:space="0"/>
        </w:tcBorders>
      </w:tcPr>
    </w:tblStylePr>
    <w:tblStylePr w:type="lastCol">
      <w:rPr>
        <w:b/>
        <w:color w:val="2a4b71" w:themeColor="accent1" w:themeShade="95"/>
      </w:rPr>
      <w:tblPr/>
    </w:tblStylePr>
    <w:tblStylePr w:type="lastRow">
      <w:rPr>
        <w:b/>
        <w:color w:val="2a4b71" w:themeColor="accent1" w:themeShade="95"/>
      </w:rPr>
      <w:tblPr/>
      <w:tcPr>
        <w:tcBorders>
          <w:top w:val="single" w:color="000000" w:themeColor="accent1" w:sz="4" w:space="0"/>
        </w:tcBorders>
      </w:tcPr>
    </w:tblStylePr>
  </w:style>
  <w:style w:type="table" w:styleId="922">
    <w:name w:val="List Table 6 Colorful - Accent 2"/>
    <w:basedOn w:val="969"/>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val="404040" w:themeColor="accent2" w:themeTint="97" w:themeShade="95"/>
        <w:sz w:val="22"/>
      </w:rPr>
      <w:tblPr/>
    </w:tblStylePr>
    <w:tblStylePr w:type="firstCol">
      <w:rPr>
        <w:b/>
        <w:color w:val="9c3a37" w:themeColor="accent2" w:themeTint="97" w:themeShade="95"/>
      </w:rPr>
      <w:tblPr/>
    </w:tblStylePr>
    <w:tblStylePr w:type="firstRow">
      <w:rPr>
        <w:b/>
        <w:color w:val="9c3a37" w:themeColor="accent2" w:themeTint="97" w:themeShade="95"/>
      </w:rPr>
      <w:tblPr/>
      <w:tcPr>
        <w:tcBorders>
          <w:bottom w:val="single" w:color="000000" w:themeColor="accent2" w:sz="4" w:space="0"/>
        </w:tcBorders>
      </w:tcPr>
    </w:tblStylePr>
    <w:tblStylePr w:type="lastCol">
      <w:rPr>
        <w:b/>
        <w:color w:val="9c3a37" w:themeColor="accent2" w:themeTint="97" w:themeShade="95"/>
      </w:rPr>
      <w:tblPr/>
    </w:tblStylePr>
    <w:tblStylePr w:type="lastRow">
      <w:rPr>
        <w:b/>
        <w:color w:val="9c3a37" w:themeColor="accent2" w:themeTint="97" w:themeShade="95"/>
      </w:rPr>
      <w:tblPr/>
      <w:tcPr>
        <w:tcBorders>
          <w:top w:val="single" w:color="000000" w:themeColor="accent2" w:sz="4" w:space="0"/>
        </w:tcBorders>
      </w:tcPr>
    </w:tblStylePr>
  </w:style>
  <w:style w:type="table" w:styleId="923">
    <w:name w:val="List Table 6 Colorful - Accent 3"/>
    <w:basedOn w:val="969"/>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val="404040" w:themeColor="accent3" w:themeTint="98" w:themeShade="95"/>
        <w:sz w:val="22"/>
      </w:rPr>
      <w:tblPr/>
    </w:tblStylePr>
    <w:tblStylePr w:type="firstCol">
      <w:rPr>
        <w:b/>
        <w:color w:val="7c983f" w:themeColor="accent3" w:themeTint="98" w:themeShade="95"/>
      </w:rPr>
      <w:tblPr/>
    </w:tblStylePr>
    <w:tblStylePr w:type="firstRow">
      <w:rPr>
        <w:b/>
        <w:color w:val="7c983f" w:themeColor="accent3" w:themeTint="98" w:themeShade="95"/>
      </w:rPr>
      <w:tblPr/>
      <w:tcPr>
        <w:tcBorders>
          <w:bottom w:val="single" w:color="000000" w:themeColor="accent3" w:sz="4" w:space="0"/>
        </w:tcBorders>
      </w:tcPr>
    </w:tblStylePr>
    <w:tblStylePr w:type="lastCol">
      <w:rPr>
        <w:b/>
        <w:color w:val="7c983f" w:themeColor="accent3" w:themeTint="98" w:themeShade="95"/>
      </w:rPr>
      <w:tblPr/>
    </w:tblStylePr>
    <w:tblStylePr w:type="lastRow">
      <w:rPr>
        <w:b/>
        <w:color w:val="7c983f" w:themeColor="accent3" w:themeTint="98" w:themeShade="95"/>
      </w:rPr>
      <w:tblPr/>
      <w:tcPr>
        <w:tcBorders>
          <w:top w:val="single" w:color="000000" w:themeColor="accent3" w:sz="4" w:space="0"/>
        </w:tcBorders>
      </w:tcPr>
    </w:tblStylePr>
  </w:style>
  <w:style w:type="table" w:styleId="924">
    <w:name w:val="List Table 6 Colorful - Accent 4"/>
    <w:basedOn w:val="969"/>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val="404040" w:themeColor="accent4" w:themeTint="9a" w:themeShade="95"/>
        <w:sz w:val="22"/>
      </w:rPr>
      <w:tblPr/>
    </w:tblStylePr>
    <w:tblStylePr w:type="firstCol">
      <w:rPr>
        <w:b/>
        <w:color w:val="664f82" w:themeColor="accent4" w:themeTint="9a" w:themeShade="95"/>
      </w:rPr>
      <w:tblPr/>
    </w:tblStylePr>
    <w:tblStylePr w:type="firstRow">
      <w:rPr>
        <w:b/>
        <w:color w:val="664f82" w:themeColor="accent4" w:themeTint="9a" w:themeShade="95"/>
      </w:rPr>
      <w:tblPr/>
      <w:tcPr>
        <w:tcBorders>
          <w:bottom w:val="single" w:color="000000" w:themeColor="accent4" w:sz="4" w:space="0"/>
        </w:tcBorders>
      </w:tcPr>
    </w:tblStylePr>
    <w:tblStylePr w:type="lastCol">
      <w:rPr>
        <w:b/>
        <w:color w:val="664f82" w:themeColor="accent4" w:themeTint="9a" w:themeShade="95"/>
      </w:rPr>
      <w:tblPr/>
    </w:tblStylePr>
    <w:tblStylePr w:type="lastRow">
      <w:rPr>
        <w:b/>
        <w:color w:val="664f82" w:themeColor="accent4" w:themeTint="9a" w:themeShade="95"/>
      </w:rPr>
      <w:tblPr/>
      <w:tcPr>
        <w:tcBorders>
          <w:top w:val="single" w:color="000000" w:themeColor="accent4" w:sz="4" w:space="0"/>
        </w:tcBorders>
      </w:tcPr>
    </w:tblStylePr>
  </w:style>
  <w:style w:type="table" w:styleId="925">
    <w:name w:val="List Table 6 Colorful - Accent 5"/>
    <w:basedOn w:val="969"/>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val="404040" w:themeColor="accent5" w:themeTint="9a" w:themeShade="95"/>
        <w:sz w:val="22"/>
      </w:rPr>
      <w:tblPr/>
    </w:tblStylePr>
    <w:tblStylePr w:type="firstCol">
      <w:rPr>
        <w:b/>
        <w:color w:val="338aa0" w:themeColor="accent5" w:themeTint="9a" w:themeShade="95"/>
      </w:rPr>
      <w:tblPr/>
    </w:tblStylePr>
    <w:tblStylePr w:type="firstRow">
      <w:rPr>
        <w:b/>
        <w:color w:val="338aa0" w:themeColor="accent5" w:themeTint="9a" w:themeShade="95"/>
      </w:rPr>
      <w:tblPr/>
      <w:tcPr>
        <w:tcBorders>
          <w:bottom w:val="single" w:color="000000" w:themeColor="accent5" w:sz="4" w:space="0"/>
        </w:tcBorders>
      </w:tcPr>
    </w:tblStylePr>
    <w:tblStylePr w:type="lastCol">
      <w:rPr>
        <w:b/>
        <w:color w:val="338aa0" w:themeColor="accent5" w:themeTint="9a" w:themeShade="95"/>
      </w:rPr>
      <w:tblPr/>
    </w:tblStylePr>
    <w:tblStylePr w:type="lastRow">
      <w:rPr>
        <w:b/>
        <w:color w:val="338aa0" w:themeColor="accent5" w:themeTint="9a" w:themeShade="95"/>
      </w:rPr>
      <w:tblPr/>
      <w:tcPr>
        <w:tcBorders>
          <w:top w:val="single" w:color="000000" w:themeColor="accent5" w:sz="4" w:space="0"/>
        </w:tcBorders>
      </w:tcPr>
    </w:tblStylePr>
  </w:style>
  <w:style w:type="table" w:styleId="926">
    <w:name w:val="List Table 6 Colorful - Accent 6"/>
    <w:basedOn w:val="969"/>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val="404040" w:themeColor="accent6" w:themeTint="98" w:themeShade="95"/>
        <w:sz w:val="22"/>
      </w:rPr>
      <w:tblPr/>
    </w:tblStylePr>
    <w:tblStylePr w:type="firstCol">
      <w:rPr>
        <w:b/>
        <w:color w:val="d9680c" w:themeColor="accent6" w:themeTint="98" w:themeShade="95"/>
      </w:rPr>
      <w:tblPr/>
    </w:tblStylePr>
    <w:tblStylePr w:type="firstRow">
      <w:rPr>
        <w:b/>
        <w:color w:val="d9680c" w:themeColor="accent6" w:themeTint="98" w:themeShade="95"/>
      </w:rPr>
      <w:tblPr/>
      <w:tcPr>
        <w:tcBorders>
          <w:bottom w:val="single" w:color="000000" w:themeColor="accent6" w:sz="4" w:space="0"/>
        </w:tcBorders>
      </w:tcPr>
    </w:tblStylePr>
    <w:tblStylePr w:type="lastCol">
      <w:rPr>
        <w:b/>
        <w:color w:val="d9680c" w:themeColor="accent6" w:themeTint="98" w:themeShade="95"/>
      </w:rPr>
      <w:tblPr/>
    </w:tblStylePr>
    <w:tblStylePr w:type="lastRow">
      <w:rPr>
        <w:b/>
        <w:color w:val="d9680c" w:themeColor="accent6" w:themeTint="98" w:themeShade="95"/>
      </w:rPr>
      <w:tblPr/>
      <w:tcPr>
        <w:tcBorders>
          <w:top w:val="single" w:color="000000" w:themeColor="accent6" w:sz="4" w:space="0"/>
        </w:tcBorders>
      </w:tcPr>
    </w:tblStylePr>
  </w:style>
  <w:style w:type="table" w:styleId="927">
    <w:name w:val="List Table 7 Colorful"/>
    <w:basedOn w:val="969"/>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val="4a4a4a" w:themeColor="text1" w:themeTint="80" w:themeShade="95"/>
        <w:sz w:val="22"/>
      </w:rPr>
      <w:tblPr/>
    </w:tblStylePr>
  </w:style>
  <w:style w:type="table" w:styleId="928">
    <w:name w:val="List Table 7 Colorful - Accent 1"/>
    <w:basedOn w:val="969"/>
    <w:uiPriority w:val="99"/>
    <w:pPr>
      <w:spacing w:after="0" w:line="240" w:lineRule="auto"/>
    </w:pPr>
    <w:tblPr>
      <w:tblStyleRowBandSize w:val="1"/>
      <w:tblStyleColBandSize w:val="1"/>
      <w:tblBorders>
        <w:right w:val="single" w:color="000000" w:themeColor="accent1" w:sz="4" w:space="0"/>
      </w:tblBorders>
    </w:tblPr>
    <w:tblStylePr w:type="band1Horz">
      <w:rPr>
        <w:color w:val="2a4b71"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val="2a4b71" w:themeColor="accent1" w:themeShade="95"/>
        <w:sz w:val="22"/>
      </w:rPr>
      <w:tblPr/>
    </w:tblStylePr>
    <w:tblStylePr w:type="firstCol">
      <w:pPr>
        <w:jc w:val="right"/>
      </w:pPr>
      <w:rPr>
        <w:i/>
        <w:color w:val="2a4b71"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val="2a4b71"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2a4b71"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val="2a4b71"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val="2a4b71" w:themeColor="accent1" w:themeShade="95"/>
        <w:sz w:val="22"/>
      </w:rPr>
      <w:tblPr/>
    </w:tblStylePr>
  </w:style>
  <w:style w:type="table" w:styleId="929">
    <w:name w:val="List Table 7 Colorful - Accent 2"/>
    <w:basedOn w:val="969"/>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9c3a37"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val="9c3a37" w:themeColor="accent2" w:themeTint="97" w:themeShade="95"/>
        <w:sz w:val="22"/>
      </w:rPr>
      <w:tblPr/>
    </w:tblStylePr>
    <w:tblStylePr w:type="firstCol">
      <w:pPr>
        <w:jc w:val="right"/>
      </w:pPr>
      <w:rPr>
        <w:i/>
        <w:color w:val="9c3a37"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val="9c3a37"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c3a37"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val="9c3a37"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val="9c3a37" w:themeColor="accent2" w:themeTint="97" w:themeShade="95"/>
        <w:sz w:val="22"/>
      </w:rPr>
      <w:tblPr/>
    </w:tblStylePr>
  </w:style>
  <w:style w:type="table" w:styleId="930">
    <w:name w:val="List Table 7 Colorful - Accent 3"/>
    <w:basedOn w:val="969"/>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c983f"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val="7c983f" w:themeColor="accent3" w:themeTint="98" w:themeShade="95"/>
        <w:sz w:val="22"/>
      </w:rPr>
      <w:tblPr/>
    </w:tblStylePr>
    <w:tblStylePr w:type="firstCol">
      <w:pPr>
        <w:jc w:val="right"/>
      </w:pPr>
      <w:rPr>
        <w:i/>
        <w:color w:val="7c983f"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val="7c983f"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7c983f"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val="7c983f"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val="7c983f" w:themeColor="accent3" w:themeTint="98" w:themeShade="95"/>
        <w:sz w:val="22"/>
      </w:rPr>
      <w:tblPr/>
    </w:tblStylePr>
  </w:style>
  <w:style w:type="table" w:styleId="931">
    <w:name w:val="List Table 7 Colorful - Accent 4"/>
    <w:basedOn w:val="969"/>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664f82"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val="664f82" w:themeColor="accent4" w:themeTint="9a" w:themeShade="95"/>
        <w:sz w:val="22"/>
      </w:rPr>
      <w:tblPr/>
    </w:tblStylePr>
    <w:tblStylePr w:type="firstCol">
      <w:pPr>
        <w:jc w:val="right"/>
      </w:pPr>
      <w:rPr>
        <w:i/>
        <w:color w:val="664f82"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val="664f82"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64f82"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val="664f82"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val="664f82" w:themeColor="accent4" w:themeTint="9a" w:themeShade="95"/>
        <w:sz w:val="22"/>
      </w:rPr>
      <w:tblPr/>
    </w:tblStylePr>
  </w:style>
  <w:style w:type="table" w:styleId="932">
    <w:name w:val="List Table 7 Colorful - Accent 5"/>
    <w:basedOn w:val="969"/>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338aa0"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val="338aa0" w:themeColor="accent5" w:themeTint="9a" w:themeShade="95"/>
        <w:sz w:val="22"/>
      </w:rPr>
      <w:tblPr/>
    </w:tblStylePr>
    <w:tblStylePr w:type="firstCol">
      <w:pPr>
        <w:jc w:val="right"/>
      </w:pPr>
      <w:rPr>
        <w:i/>
        <w:color w:val="338aa0"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val="338aa0"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338aa0"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val="338aa0"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val="338aa0" w:themeColor="accent5" w:themeTint="9a" w:themeShade="95"/>
        <w:sz w:val="22"/>
      </w:rPr>
      <w:tblPr/>
    </w:tblStylePr>
  </w:style>
  <w:style w:type="table" w:styleId="933">
    <w:name w:val="List Table 7 Colorful - Accent 6"/>
    <w:basedOn w:val="969"/>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d9680c"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val="d9680c" w:themeColor="accent6" w:themeTint="98" w:themeShade="95"/>
        <w:sz w:val="22"/>
      </w:rPr>
      <w:tblPr/>
    </w:tblStylePr>
    <w:tblStylePr w:type="firstCol">
      <w:pPr>
        <w:jc w:val="right"/>
      </w:pPr>
      <w:rPr>
        <w:i/>
        <w:color w:val="d9680c"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val="d9680c"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d9680c"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val="d9680c"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val="d9680c" w:themeColor="accent6" w:themeTint="98" w:themeShade="95"/>
        <w:sz w:val="22"/>
      </w:rPr>
      <w:tblPr/>
    </w:tblStylePr>
  </w:style>
  <w:style w:type="table" w:styleId="934">
    <w:name w:val="Lined - Accent"/>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35">
    <w:name w:val="Lined - Accent 1"/>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36">
    <w:name w:val="Lined - Accent 2"/>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37">
    <w:name w:val="Lined - Accent 3"/>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38">
    <w:name w:val="Lined - Accent 4"/>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39">
    <w:name w:val="Lined - Accent 5"/>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40">
    <w:name w:val="Lined - Accent 6"/>
    <w:basedOn w:val="969"/>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41">
    <w:name w:val="Bordered &amp; Lined - Accent"/>
    <w:basedOn w:val="969"/>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42">
    <w:name w:val="Bordered &amp; Lined - Accent 1"/>
    <w:basedOn w:val="969"/>
    <w:uiPriority w:val="99"/>
    <w:pPr>
      <w:spacing w:after="0" w:line="240" w:lineRule="auto"/>
    </w:pPr>
    <w:tblPr>
      <w:tblStyleRowBandSize w:val="1"/>
      <w:tblStyleColBandSize w:val="1"/>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43">
    <w:name w:val="Bordered &amp; Lined - Accent 2"/>
    <w:basedOn w:val="969"/>
    <w:uiPriority w:val="99"/>
    <w:pPr>
      <w:spacing w:after="0" w:line="240" w:lineRule="auto"/>
    </w:pPr>
    <w:tblPr>
      <w:tblStyleRowBandSize w:val="1"/>
      <w:tblStyleColBandSize w:val="1"/>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44">
    <w:name w:val="Bordered &amp; Lined - Accent 3"/>
    <w:basedOn w:val="969"/>
    <w:uiPriority w:val="99"/>
    <w:pPr>
      <w:spacing w:after="0" w:line="240" w:lineRule="auto"/>
    </w:pPr>
    <w:tblPr>
      <w:tblStyleRowBandSize w:val="1"/>
      <w:tblStyleColBandSize w:val="1"/>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45">
    <w:name w:val="Bordered &amp; Lined - Accent 4"/>
    <w:basedOn w:val="969"/>
    <w:uiPriority w:val="99"/>
    <w:pPr>
      <w:spacing w:after="0" w:line="240" w:lineRule="auto"/>
    </w:pPr>
    <w:tblPr>
      <w:tblStyleRowBandSize w:val="1"/>
      <w:tblStyleColBandSize w:val="1"/>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46">
    <w:name w:val="Bordered &amp; Lined - Accent 5"/>
    <w:basedOn w:val="969"/>
    <w:uiPriority w:val="99"/>
    <w:pPr>
      <w:spacing w:after="0" w:line="240" w:lineRule="auto"/>
    </w:pPr>
    <w:tblPr>
      <w:tblStyleRowBandSize w:val="1"/>
      <w:tblStyleColBandSize w:val="1"/>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47">
    <w:name w:val="Bordered &amp; Lined - Accent 6"/>
    <w:basedOn w:val="969"/>
    <w:uiPriority w:val="99"/>
    <w:pPr>
      <w:spacing w:after="0" w:line="240" w:lineRule="auto"/>
    </w:pPr>
    <w:tblPr>
      <w:tblStyleRowBandSize w:val="1"/>
      <w:tblStyleColBandSize w:val="1"/>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48">
    <w:name w:val="Bordered"/>
    <w:basedOn w:val="969"/>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949">
    <w:name w:val="Bordered - Accent 1"/>
    <w:basedOn w:val="969"/>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950">
    <w:name w:val="Bordered - Accent 2"/>
    <w:basedOn w:val="969"/>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951">
    <w:name w:val="Bordered - Accent 3"/>
    <w:basedOn w:val="969"/>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952">
    <w:name w:val="Bordered - Accent 4"/>
    <w:basedOn w:val="969"/>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953">
    <w:name w:val="Bordered - Accent 5"/>
    <w:basedOn w:val="969"/>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954">
    <w:name w:val="Bordered - Accent 6"/>
    <w:basedOn w:val="969"/>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969">
    <w:name w:val="Normal Table"/>
    <w:uiPriority w:val="99"/>
    <w:semiHidden/>
    <w:unhideWhenUsed/>
    <w:tblPr>
      <w:tblCellMar>
        <w:top w:w="0" w:type="dxa"/>
        <w:left w:w="108" w:type="dxa"/>
        <w:bottom w:w="0" w:type="dxa"/>
        <w:right w:w="108" w:type="dxa"/>
      </w:tblCellMar>
    </w:tblPr>
  </w:style>
  <w:style w:type="table" w:styleId="1491">
    <w:name w:val="Table Grid"/>
    <w:basedOn w:val="969"/>
    <w:uiPriority w:val="59"/>
    <w:pPr>
      <w:spacing w:after="6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92">
    <w:name w:val="Table Simple 1"/>
    <w:basedOn w:val="96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93">
    <w:name w:val="Table Classic 1"/>
    <w:basedOn w:val="969"/>
    <w:tblPr>
      <w:tblBorders>
        <w:top w:val="single" w:color="000000" w:sz="12" w:space="0"/>
        <w:bottom w:val="single" w:color="000000" w:sz="12" w:space="0"/>
      </w:tblBorders>
    </w:tblPr>
    <w:tblStylePr w:type="firstCol">
      <w:tblPr/>
      <w:tcPr>
        <w:tcBorders>
          <w:right w:val="single" w:color="000000" w:sz="6" w:space="0"/>
        </w:tcBorders>
      </w:tcPr>
    </w:tblStylePr>
    <w:tblStylePr w:type="firstRow">
      <w:rPr>
        <w:i/>
      </w:rPr>
      <w:tblPr/>
      <w:tcPr>
        <w:tcBorders>
          <w:bottom w:val="single" w:color="000000" w:sz="6" w:space="0"/>
        </w:tcBorders>
      </w:tcPr>
    </w:tblStylePr>
    <w:tblStylePr w:type="lastRow">
      <w:tblPr/>
      <w:tcPr>
        <w:tcBorders>
          <w:top w:val="single" w:color="000000" w:sz="6" w:space="0"/>
        </w:tcBorders>
      </w:tcPr>
    </w:tblStylePr>
    <w:tblStylePr w:type="neCell">
      <w:rPr>
        <w:b/>
        <w:i w:val="0"/>
      </w:rPr>
      <w:tblPr/>
    </w:tblStylePr>
    <w:tblStylePr w:type="swCell">
      <w:rPr>
        <w:b/>
      </w:rPr>
      <w:tblPr/>
    </w:tblStylePr>
  </w:style>
  <w:style w:type="table" w:customStyle="1" w:styleId="1494">
    <w:name w:val="Сетка таблицы6"/>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495">
    <w:name w:val="_Таблица"/>
    <w:basedOn w:val="969"/>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96">
    <w:name w:val="Table Web 2"/>
    <w:basedOn w:val="969"/>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tblPr/>
    </w:tblStylePr>
  </w:style>
  <w:style w:type="table" w:customStyle="1" w:styleId="1501">
    <w:name w:val="Веб-таблица 31"/>
    <w:basedOn w:val="969"/>
    <w:tblPr>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cPr>
      <w:shd w:val="clear" w:color="auto" w:fill="auto"/>
    </w:tcPr>
    <w:tblStylePr w:type="firstRow">
      <w:tblPr/>
    </w:tblStylePr>
  </w:style>
  <w:style w:type="table" w:styleId="1502">
    <w:name w:val="Table Web 3"/>
    <w:basedOn w:val="969"/>
    <w:semiHidden/>
    <w:unhideWhenUsed/>
    <w:tblPr>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cPr>
      <w:shd w:val="clear" w:color="auto" w:fill="auto"/>
    </w:tcPr>
    <w:tblStylePr w:type="firstRow">
      <w:tblPr/>
    </w:tblStylePr>
  </w:style>
  <w:style w:type="table" w:customStyle="1" w:styleId="1531">
    <w:name w:val="Сетка таблицы1"/>
    <w:uiPriority w:val="59"/>
    <w:pPr>
      <w:spacing w:before="0" w:after="60" w:line="240" w:lineRule="auto"/>
      <w:ind w:right="0"/>
      <w:jc w:val="both"/>
    </w:pPr>
    <w:rPr>
      <w:b w:val="0"/>
      <w:bCs w:val="0"/>
      <w:i w:val="0"/>
      <w:caps w:val="0"/>
      <w:smallCaps w:val="0"/>
      <w:spacing w:val="0"/>
      <w:sz w:val="20"/>
      <w:szCs w:val="20"/>
      <w:lang w:val="ru-RU" w:eastAsia="ru-RU" w:bidi="ar-SA"/>
    </w:rPr>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cPr>
      <w:vAlign w:val="top"/>
    </w:tc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nd=35D11FC4BBD9CC225822D2561C3F808A&amp;req=doc&amp;base=LAW&amp;n=315347&amp;dst=1109&amp;fld=134&amp;date=19.06.2019" TargetMode="External"/><Relationship Id="rId3" Type="http://schemas.openxmlformats.org/officeDocument/2006/relationships/hyperlink" Target="consultantplus://offline/ref=D24FEE69E1B7CD8A16BB8E7671CAA689283A9F94587855EC14DDB06FAEC3FCB85E295C0AE157E7F5VF7DG" TargetMode="External"/><Relationship Id="rId4" Type="http://schemas.openxmlformats.org/officeDocument/2006/relationships/hyperlink" Target="consultantplus://offline/ref=D24FEE69E1B7CD8A16BB8E7671CAA689283A9F94587855EC14DDB06FAEVC73G" TargetMode="External"/><Relationship Id="rId5" Type="http://schemas.openxmlformats.org/officeDocument/2006/relationships/hyperlink" Target="consultantplus://offline/ref=D24FEE69E1B7CD8A16BB8E7671CAA689283A9F94587855EC14DDB06FAEC3FCB85E295C0AE157E7F7VF75G" TargetMode="External"/><Relationship Id="rId6" Type="http://schemas.openxmlformats.org/officeDocument/2006/relationships/hyperlink" Target="mailto:adm@ygorsk.ru" TargetMode="External"/><Relationship Id="rId7" Type="http://schemas.openxmlformats.org/officeDocument/2006/relationships/hyperlink" Target="https://tlscc.ru/" TargetMode="External"/><Relationship Id="rId8" Type="http://schemas.openxmlformats.org/officeDocument/2006/relationships/hyperlink" Target="mailto:adm@ygorsk.ru" TargetMode="Externa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Liberation Sans" pitchFamily="0" charset="1"/>
        <a:cs typeface="Liberation Sans" pitchFamily="0" charset="1"/>
      </a:majorFont>
      <a:minorFont>
        <a:latin typeface="Calibri" pitchFamily="0" charset="1"/>
        <a:ea typeface="Liberation Sans" pitchFamily="0" charset="1"/>
        <a:cs typeface="Liberation Sans"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0050E-D17D-41B5-BD02-59F851EEF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Application>LibreOffice/26.8.0.1$Windows_X86_64 LibreOffice_project/2577b8a8e9a5d3f37124fb86a89387e3807953a7</Application>
  <AppVersion>15.0000</AppVersion>
  <Pages>26</Pages>
  <Words>10079</Words>
  <Characters>71778</Characters>
  <CharactersWithSpaces>81490</CharactersWithSpaces>
  <Paragraphs>583</Paragraphs>
  <Company>rags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2020-01-31T05:12:00Z</dcterms:created>
  <dc:creator>vvdovina</dc:creator>
  <dc:description/>
  <dc:language>ru-RU</dc:language>
  <cp:lastModifiedBy/>
  <cp:lastPrinted>2026-09-07T11:54:11Z</cp:lastPrinted>
  <dcterms:modified xsi:type="dcterms:W3CDTF">2026-09-09T16:51:34Z</dcterms:modified>
  <cp:revision>318</cp:revision>
  <dc:subject/>
  <dc:title>«СОГЛАСОВАНО»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